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5FE4" w14:textId="77777777" w:rsidR="00E83D13" w:rsidRPr="00E83D13" w:rsidRDefault="00E83D13" w:rsidP="00E83D13">
      <w:pPr>
        <w:jc w:val="center"/>
        <w:rPr>
          <w:rStyle w:val="Komentaronuoroda"/>
          <w:b/>
          <w:sz w:val="28"/>
        </w:rPr>
      </w:pPr>
      <w:bookmarkStart w:id="0" w:name="_GoBack"/>
      <w:bookmarkEnd w:id="0"/>
      <w:r w:rsidRPr="00E83D13">
        <w:rPr>
          <w:b/>
          <w:noProof/>
        </w:rPr>
        <w:drawing>
          <wp:anchor distT="0" distB="180340" distL="114300" distR="114300" simplePos="0" relativeHeight="251659264" behindDoc="1" locked="0" layoutInCell="0" allowOverlap="1" wp14:anchorId="7C8B44FF" wp14:editId="05E2E1C7">
            <wp:simplePos x="0" y="0"/>
            <wp:positionH relativeFrom="column">
              <wp:posOffset>2668905</wp:posOffset>
            </wp:positionH>
            <wp:positionV relativeFrom="paragraph">
              <wp:posOffset>11430</wp:posOffset>
            </wp:positionV>
            <wp:extent cx="552450" cy="676275"/>
            <wp:effectExtent l="0" t="0" r="0" b="9525"/>
            <wp:wrapTopAndBottom/>
            <wp:docPr id="14" name="Paveikslėlis 14"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D13">
        <w:rPr>
          <w:rStyle w:val="Komentaronuoroda"/>
          <w:b/>
          <w:sz w:val="28"/>
        </w:rPr>
        <w:t>PLUNGĖS RAJONO SAVIVALDYBĖS ADMINISTRACIJOS</w:t>
      </w:r>
    </w:p>
    <w:p w14:paraId="40408CD4" w14:textId="4490A809" w:rsidR="00E83D13" w:rsidRPr="00E83D13" w:rsidRDefault="00E83D13" w:rsidP="00E83D13">
      <w:pPr>
        <w:tabs>
          <w:tab w:val="left" w:pos="1134"/>
        </w:tabs>
        <w:jc w:val="center"/>
        <w:rPr>
          <w:b/>
        </w:rPr>
      </w:pPr>
      <w:r w:rsidRPr="00E83D13">
        <w:rPr>
          <w:rStyle w:val="Komentaronuoroda"/>
          <w:b/>
          <w:sz w:val="28"/>
        </w:rPr>
        <w:t>ŠVIETIMO IR SPORTO SKYRIUS</w:t>
      </w:r>
    </w:p>
    <w:p w14:paraId="0767874C" w14:textId="77777777" w:rsidR="00E83D13" w:rsidRDefault="00E83D13" w:rsidP="00EA674C">
      <w:pPr>
        <w:tabs>
          <w:tab w:val="left" w:pos="1134"/>
        </w:tabs>
        <w:jc w:val="center"/>
        <w:rPr>
          <w:b/>
        </w:rPr>
      </w:pPr>
    </w:p>
    <w:p w14:paraId="7D2ABB89" w14:textId="77777777" w:rsidR="00E83D13" w:rsidRDefault="00E83D13" w:rsidP="00EA674C">
      <w:pPr>
        <w:tabs>
          <w:tab w:val="left" w:pos="1134"/>
        </w:tabs>
        <w:jc w:val="center"/>
        <w:rPr>
          <w:b/>
        </w:rPr>
      </w:pPr>
    </w:p>
    <w:p w14:paraId="43DA372A" w14:textId="3DFB0562" w:rsidR="00EA674C" w:rsidRDefault="00E83D13" w:rsidP="00EA674C">
      <w:pPr>
        <w:tabs>
          <w:tab w:val="left" w:pos="1134"/>
        </w:tabs>
        <w:jc w:val="center"/>
        <w:rPr>
          <w:b/>
        </w:rPr>
      </w:pPr>
      <w:r>
        <w:rPr>
          <w:b/>
        </w:rPr>
        <w:t xml:space="preserve">PLUNGĖS RAJONO </w:t>
      </w:r>
      <w:r w:rsidR="00EA674C" w:rsidRPr="005B2A13">
        <w:rPr>
          <w:b/>
        </w:rPr>
        <w:t>SAVIVALDYBĖS</w:t>
      </w:r>
      <w:r w:rsidR="00017300">
        <w:rPr>
          <w:b/>
        </w:rPr>
        <w:t xml:space="preserve"> 2020 METŲ</w:t>
      </w:r>
      <w:r w:rsidR="00EA674C" w:rsidRPr="005B2A13">
        <w:rPr>
          <w:b/>
        </w:rPr>
        <w:t xml:space="preserve"> ŠVIETIMO BŪKLĖS ANALIZĖ IR </w:t>
      </w:r>
      <w:r w:rsidR="004A195F">
        <w:rPr>
          <w:b/>
        </w:rPr>
        <w:t>PAŽANGOS ATASKAITA</w:t>
      </w:r>
    </w:p>
    <w:p w14:paraId="101990EB" w14:textId="77777777" w:rsidR="00E83D13" w:rsidRDefault="00E83D13" w:rsidP="00EA674C">
      <w:pPr>
        <w:tabs>
          <w:tab w:val="left" w:pos="1134"/>
        </w:tabs>
        <w:jc w:val="center"/>
        <w:rPr>
          <w:b/>
        </w:rPr>
      </w:pPr>
    </w:p>
    <w:p w14:paraId="5E93FDC9" w14:textId="2D3F9DC6" w:rsidR="008A02D0" w:rsidRPr="00843FF3" w:rsidRDefault="00E83D13" w:rsidP="00E83D13">
      <w:pPr>
        <w:tabs>
          <w:tab w:val="left" w:pos="567"/>
        </w:tabs>
        <w:autoSpaceDE w:val="0"/>
        <w:autoSpaceDN w:val="0"/>
        <w:adjustRightInd w:val="0"/>
        <w:spacing w:line="300" w:lineRule="exact"/>
        <w:ind w:firstLine="1298"/>
        <w:jc w:val="both"/>
        <w:rPr>
          <w:rFonts w:ascii="Palemonas" w:hAnsi="Palemonas" w:cs="Palemonas"/>
          <w:lang w:eastAsia="en-US"/>
        </w:rPr>
      </w:pPr>
      <w:r>
        <w:rPr>
          <w:rFonts w:ascii="Palemonas" w:hAnsi="Palemonas" w:cs="Palemonas"/>
          <w:lang w:eastAsia="en-US"/>
        </w:rPr>
        <w:t>Plungės rajono</w:t>
      </w:r>
      <w:r w:rsidRPr="00843FF3">
        <w:rPr>
          <w:rFonts w:ascii="Palemonas" w:hAnsi="Palemonas" w:cs="Palemonas"/>
          <w:lang w:eastAsia="en-US"/>
        </w:rPr>
        <w:t xml:space="preserve"> savivaldybės 2020 metų švietimo pažangos ataskaita parengta atsižvelgiant į Lietuvos Respublikos Seimo patvirtintos Valstybinės švietimo 2013–2022 metų strategijos tikslus ir uždavinius,</w:t>
      </w:r>
      <w:r w:rsidR="005F5471">
        <w:rPr>
          <w:rFonts w:ascii="Palemonas" w:hAnsi="Palemonas" w:cs="Palemonas"/>
          <w:lang w:eastAsia="en-US"/>
        </w:rPr>
        <w:t xml:space="preserve"> Plungės r. savivaldybės 2021 – 2030 metų strategin</w:t>
      </w:r>
      <w:r w:rsidR="008A02D0">
        <w:rPr>
          <w:rFonts w:ascii="Palemonas" w:hAnsi="Palemonas" w:cs="Palemonas"/>
          <w:lang w:eastAsia="en-US"/>
        </w:rPr>
        <w:t xml:space="preserve">į </w:t>
      </w:r>
      <w:r w:rsidR="005F5471">
        <w:rPr>
          <w:rFonts w:ascii="Palemonas" w:hAnsi="Palemonas" w:cs="Palemonas"/>
          <w:lang w:eastAsia="en-US"/>
        </w:rPr>
        <w:t>plėtros plan</w:t>
      </w:r>
      <w:r w:rsidR="008A02D0">
        <w:rPr>
          <w:rFonts w:ascii="Palemonas" w:hAnsi="Palemonas" w:cs="Palemonas"/>
          <w:lang w:eastAsia="en-US"/>
        </w:rPr>
        <w:t>ą</w:t>
      </w:r>
      <w:r w:rsidR="005F5471">
        <w:rPr>
          <w:rFonts w:ascii="Palemonas" w:hAnsi="Palemonas" w:cs="Palemonas"/>
          <w:lang w:eastAsia="en-US"/>
        </w:rPr>
        <w:t>,</w:t>
      </w:r>
      <w:r w:rsidRPr="00843FF3">
        <w:rPr>
          <w:rFonts w:ascii="Palemonas" w:hAnsi="Palemonas" w:cs="Palemonas"/>
          <w:lang w:eastAsia="en-US"/>
        </w:rPr>
        <w:t xml:space="preserve"> </w:t>
      </w:r>
      <w:r>
        <w:rPr>
          <w:rFonts w:ascii="Palemonas" w:hAnsi="Palemonas"/>
        </w:rPr>
        <w:t xml:space="preserve">Plungės rajono </w:t>
      </w:r>
      <w:r w:rsidRPr="00843FF3">
        <w:rPr>
          <w:rFonts w:ascii="Palemonas" w:hAnsi="Palemonas"/>
        </w:rPr>
        <w:t xml:space="preserve">savivaldybės 2020–2022 m. strateginį veiklos planą, </w:t>
      </w:r>
      <w:r w:rsidR="00B438A9">
        <w:rPr>
          <w:rFonts w:ascii="Palemonas" w:hAnsi="Palemonas" w:cs="Palemonas"/>
          <w:lang w:eastAsia="en-US"/>
        </w:rPr>
        <w:t xml:space="preserve">Plungės rajono </w:t>
      </w:r>
      <w:r w:rsidRPr="00843FF3">
        <w:rPr>
          <w:rFonts w:ascii="Palemonas" w:hAnsi="Palemonas" w:cs="Palemonas"/>
          <w:lang w:eastAsia="en-US"/>
        </w:rPr>
        <w:t xml:space="preserve">savivaldybės stebėsenos rodiklius, </w:t>
      </w:r>
      <w:r w:rsidR="00B438A9">
        <w:rPr>
          <w:rFonts w:ascii="Palemonas" w:hAnsi="Palemonas" w:cs="Palemonas"/>
          <w:lang w:eastAsia="en-US"/>
        </w:rPr>
        <w:t>ŠVIS</w:t>
      </w:r>
      <w:r w:rsidR="00731F4E">
        <w:rPr>
          <w:rFonts w:ascii="Palemonas" w:hAnsi="Palemonas" w:cs="Palemonas"/>
          <w:lang w:eastAsia="en-US"/>
        </w:rPr>
        <w:t xml:space="preserve"> duomenis</w:t>
      </w:r>
      <w:r w:rsidR="00B438A9">
        <w:rPr>
          <w:rFonts w:ascii="Palemonas" w:hAnsi="Palemonas" w:cs="Palemonas"/>
          <w:lang w:eastAsia="en-US"/>
        </w:rPr>
        <w:t>, Brandos egzaminų ir</w:t>
      </w:r>
      <w:r w:rsidRPr="00843FF3">
        <w:rPr>
          <w:rFonts w:ascii="Palemonas" w:hAnsi="Palemonas" w:cs="Palemonas"/>
          <w:lang w:eastAsia="en-US"/>
        </w:rPr>
        <w:t xml:space="preserve"> </w:t>
      </w:r>
      <w:r w:rsidR="00B438A9">
        <w:rPr>
          <w:rFonts w:ascii="Palemonas" w:hAnsi="Palemonas" w:cs="Palemonas"/>
          <w:lang w:eastAsia="en-US"/>
        </w:rPr>
        <w:t>Plungės rajono</w:t>
      </w:r>
      <w:r w:rsidRPr="00843FF3">
        <w:rPr>
          <w:rFonts w:ascii="Palemonas" w:hAnsi="Palemonas" w:cs="Palemonas"/>
          <w:lang w:eastAsia="en-US"/>
        </w:rPr>
        <w:t xml:space="preserve"> savivaldybės  administracijos turimus duomenis. </w:t>
      </w:r>
    </w:p>
    <w:p w14:paraId="2583196E" w14:textId="77777777" w:rsidR="00EA674C" w:rsidRPr="005B2A13" w:rsidRDefault="00EA674C" w:rsidP="008F54FD">
      <w:pPr>
        <w:tabs>
          <w:tab w:val="left" w:pos="567"/>
        </w:tabs>
        <w:autoSpaceDE w:val="0"/>
        <w:autoSpaceDN w:val="0"/>
        <w:adjustRightInd w:val="0"/>
        <w:spacing w:line="300" w:lineRule="exact"/>
        <w:ind w:firstLine="1298"/>
        <w:jc w:val="both"/>
      </w:pPr>
    </w:p>
    <w:p w14:paraId="31735C44" w14:textId="6C3C4822" w:rsidR="00C778D6" w:rsidRPr="00C70307" w:rsidRDefault="00C778D6" w:rsidP="00C70307">
      <w:pPr>
        <w:pStyle w:val="Sraopastraipa"/>
        <w:numPr>
          <w:ilvl w:val="0"/>
          <w:numId w:val="36"/>
        </w:numPr>
        <w:tabs>
          <w:tab w:val="left" w:pos="1134"/>
        </w:tabs>
        <w:jc w:val="center"/>
        <w:rPr>
          <w:rFonts w:ascii="Times New Roman" w:hAnsi="Times New Roman" w:cs="Times New Roman"/>
          <w:b/>
          <w:sz w:val="24"/>
        </w:rPr>
      </w:pPr>
      <w:r w:rsidRPr="00C70307">
        <w:rPr>
          <w:rFonts w:ascii="Times New Roman" w:hAnsi="Times New Roman" w:cs="Times New Roman"/>
          <w:b/>
          <w:sz w:val="24"/>
        </w:rPr>
        <w:t>Demografinis kontekstas</w:t>
      </w:r>
    </w:p>
    <w:p w14:paraId="3B093B7F" w14:textId="77777777" w:rsidR="00C70307" w:rsidRPr="00C70307" w:rsidRDefault="00C70307" w:rsidP="00C70307">
      <w:pPr>
        <w:tabs>
          <w:tab w:val="left" w:pos="1134"/>
        </w:tabs>
        <w:ind w:left="720"/>
        <w:rPr>
          <w:b/>
        </w:rPr>
      </w:pPr>
    </w:p>
    <w:p w14:paraId="31A7653C" w14:textId="77777777" w:rsidR="00C778D6" w:rsidRPr="005B2A13" w:rsidRDefault="00C778D6" w:rsidP="00E747AE">
      <w:pPr>
        <w:pStyle w:val="Pagrindiniotekstotrauka"/>
        <w:tabs>
          <w:tab w:val="left" w:pos="935"/>
          <w:tab w:val="num" w:pos="2160"/>
        </w:tabs>
        <w:spacing w:after="0"/>
        <w:ind w:left="0" w:firstLine="720"/>
        <w:jc w:val="both"/>
        <w:rPr>
          <w:rFonts w:cs="Arial"/>
        </w:rPr>
      </w:pPr>
      <w:r w:rsidRPr="005B2A13">
        <w:rPr>
          <w:rFonts w:cs="Arial"/>
        </w:rPr>
        <w:t>Plungės rajono savivaldybės plotas – 1105 km</w:t>
      </w:r>
      <w:r w:rsidRPr="005B2A13">
        <w:rPr>
          <w:rFonts w:cs="Arial"/>
          <w:vertAlign w:val="superscript"/>
        </w:rPr>
        <w:t>2</w:t>
      </w:r>
      <w:r w:rsidRPr="005B2A13">
        <w:rPr>
          <w:rFonts w:cs="Arial"/>
        </w:rPr>
        <w:t>. 2020 m. sausio 1 dienos Statistikos departamento duomenimis, Plungės rajono savivaldybėje gyveno 3</w:t>
      </w:r>
      <w:r w:rsidRPr="005B2A13">
        <w:t>2</w:t>
      </w:r>
      <w:r w:rsidR="00B61B63">
        <w:t xml:space="preserve"> </w:t>
      </w:r>
      <w:r w:rsidRPr="005B2A13">
        <w:t>991 gyventojas.</w:t>
      </w:r>
      <w:r w:rsidRPr="005B2A13">
        <w:rPr>
          <w:rFonts w:cs="Arial"/>
        </w:rPr>
        <w:t xml:space="preserve"> </w:t>
      </w:r>
    </w:p>
    <w:p w14:paraId="7DE3820A" w14:textId="6A724A85" w:rsidR="00C778D6" w:rsidRDefault="00C778D6" w:rsidP="00E747AE">
      <w:pPr>
        <w:pStyle w:val="Pagrindiniotekstotrauka"/>
        <w:tabs>
          <w:tab w:val="left" w:pos="935"/>
          <w:tab w:val="num" w:pos="2160"/>
        </w:tabs>
        <w:spacing w:after="0"/>
        <w:ind w:left="0" w:firstLine="720"/>
        <w:jc w:val="both"/>
        <w:rPr>
          <w:rFonts w:cs="Arial"/>
        </w:rPr>
      </w:pPr>
      <w:r w:rsidRPr="005B2A13">
        <w:rPr>
          <w:rFonts w:cs="Arial"/>
        </w:rPr>
        <w:t>Gimstamumo pokyči</w:t>
      </w:r>
      <w:r w:rsidR="008A02D0">
        <w:rPr>
          <w:rFonts w:cs="Arial"/>
        </w:rPr>
        <w:t>ai</w:t>
      </w:r>
      <w:r w:rsidRPr="005B2A13">
        <w:rPr>
          <w:rFonts w:cs="Arial"/>
        </w:rPr>
        <w:t xml:space="preserve"> Plungės rajono savivaldybės teritorijoje 201</w:t>
      </w:r>
      <w:r w:rsidR="00A3458E">
        <w:rPr>
          <w:rFonts w:cs="Arial"/>
        </w:rPr>
        <w:t>7</w:t>
      </w:r>
      <w:r w:rsidRPr="005B2A13">
        <w:rPr>
          <w:rFonts w:cs="Arial"/>
        </w:rPr>
        <w:t xml:space="preserve">–2020 metais </w:t>
      </w:r>
      <w:r w:rsidR="008A02D0">
        <w:rPr>
          <w:rFonts w:cs="Arial"/>
        </w:rPr>
        <w:t>nurodyti</w:t>
      </w:r>
      <w:r w:rsidRPr="005B2A13">
        <w:rPr>
          <w:rFonts w:cs="Arial"/>
        </w:rPr>
        <w:t xml:space="preserve"> 1 </w:t>
      </w:r>
      <w:r w:rsidR="000951D9">
        <w:rPr>
          <w:rFonts w:cs="Arial"/>
        </w:rPr>
        <w:t>lentelė</w:t>
      </w:r>
      <w:r w:rsidR="008A02D0">
        <w:rPr>
          <w:rFonts w:cs="Arial"/>
        </w:rPr>
        <w:t>je</w:t>
      </w:r>
      <w:r w:rsidR="000951D9">
        <w:rPr>
          <w:rFonts w:cs="Arial"/>
        </w:rPr>
        <w:t>, o bendra gyventojų skaičiaus kaita pateikta 2 lentelėje</w:t>
      </w:r>
      <w:r w:rsidRPr="005B2A13">
        <w:rPr>
          <w:rFonts w:cs="Arial"/>
        </w:rPr>
        <w:t xml:space="preserve">. </w:t>
      </w:r>
    </w:p>
    <w:p w14:paraId="1C00B245" w14:textId="77777777" w:rsidR="00A3458E" w:rsidRDefault="00A3458E" w:rsidP="00E747AE">
      <w:pPr>
        <w:pStyle w:val="Pagrindiniotekstotrauka"/>
        <w:tabs>
          <w:tab w:val="left" w:pos="935"/>
          <w:tab w:val="num" w:pos="2160"/>
        </w:tabs>
        <w:spacing w:after="0"/>
        <w:ind w:left="0" w:firstLine="720"/>
        <w:jc w:val="both"/>
        <w:rPr>
          <w:rFonts w:cs="Arial"/>
        </w:rPr>
      </w:pPr>
    </w:p>
    <w:p w14:paraId="61C3C5A0" w14:textId="3DA1C654" w:rsidR="00C778D6" w:rsidRPr="005B2A13" w:rsidRDefault="00C778D6" w:rsidP="000951D9">
      <w:pPr>
        <w:pStyle w:val="Pagrindiniotekstotrauka"/>
        <w:tabs>
          <w:tab w:val="left" w:pos="426"/>
          <w:tab w:val="num" w:pos="851"/>
          <w:tab w:val="left" w:pos="9638"/>
        </w:tabs>
        <w:spacing w:after="0"/>
        <w:ind w:left="0"/>
        <w:jc w:val="both"/>
        <w:rPr>
          <w:rFonts w:cs="Arial"/>
        </w:rPr>
      </w:pPr>
      <w:r w:rsidRPr="005B2A13">
        <w:rPr>
          <w:rFonts w:cs="Arial"/>
          <w:b/>
        </w:rPr>
        <w:t xml:space="preserve">1 </w:t>
      </w:r>
      <w:r w:rsidR="000951D9">
        <w:rPr>
          <w:rFonts w:cs="Arial"/>
          <w:b/>
        </w:rPr>
        <w:t>lentelė</w:t>
      </w:r>
      <w:r w:rsidRPr="005B2A13">
        <w:rPr>
          <w:rFonts w:cs="Arial"/>
          <w:b/>
        </w:rPr>
        <w:t xml:space="preserve">. </w:t>
      </w:r>
      <w:r w:rsidRPr="005B2A13">
        <w:rPr>
          <w:rFonts w:cs="Arial"/>
        </w:rPr>
        <w:t>Plungės rajono savivaldybės teritorijoje 201</w:t>
      </w:r>
      <w:r w:rsidR="00A3458E">
        <w:rPr>
          <w:rFonts w:cs="Arial"/>
        </w:rPr>
        <w:t>7</w:t>
      </w:r>
      <w:r w:rsidR="00B61B63">
        <w:rPr>
          <w:rFonts w:cs="Arial"/>
        </w:rPr>
        <w:t>–</w:t>
      </w:r>
      <w:r w:rsidRPr="005B2A13">
        <w:rPr>
          <w:rFonts w:cs="Arial"/>
        </w:rPr>
        <w:t xml:space="preserve">2020 metais gimusių vaikų skaičius (Plungės r. </w:t>
      </w:r>
      <w:r w:rsidR="00B61B63">
        <w:rPr>
          <w:rFonts w:cs="Arial"/>
        </w:rPr>
        <w:t>s</w:t>
      </w:r>
      <w:r w:rsidRPr="005B2A13">
        <w:rPr>
          <w:rFonts w:cs="Arial"/>
        </w:rPr>
        <w:t>avivaldybės administracijos Civilinės metrikacijos skyriaus</w:t>
      </w:r>
      <w:r w:rsidRPr="005B2A13">
        <w:rPr>
          <w:rFonts w:cs="Arial"/>
          <w:shd w:val="clear" w:color="auto" w:fill="FFFFFF"/>
        </w:rPr>
        <w:t xml:space="preserve"> duomenys)</w:t>
      </w:r>
      <w:r w:rsidR="0068035C">
        <w:rPr>
          <w:rFonts w:cs="Arial"/>
        </w:rPr>
        <w:t>:</w:t>
      </w:r>
      <w:r w:rsidRPr="005B2A13">
        <w:rPr>
          <w:rFonts w:cs="Arial"/>
        </w:rPr>
        <w:t xml:space="preserve"> </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418"/>
        <w:gridCol w:w="1559"/>
        <w:gridCol w:w="1843"/>
        <w:gridCol w:w="1842"/>
      </w:tblGrid>
      <w:tr w:rsidR="00A3458E" w:rsidRPr="005B2A13" w14:paraId="6952BD2F" w14:textId="77777777" w:rsidTr="00A3458E">
        <w:trPr>
          <w:trHeight w:val="290"/>
        </w:trPr>
        <w:tc>
          <w:tcPr>
            <w:tcW w:w="3119" w:type="dxa"/>
          </w:tcPr>
          <w:p w14:paraId="2E816CAF" w14:textId="77777777" w:rsidR="00A3458E" w:rsidRPr="000C6284" w:rsidRDefault="00A3458E" w:rsidP="005724C1">
            <w:pPr>
              <w:autoSpaceDE w:val="0"/>
              <w:autoSpaceDN w:val="0"/>
              <w:adjustRightInd w:val="0"/>
              <w:rPr>
                <w:b/>
                <w:color w:val="000000"/>
                <w:sz w:val="22"/>
                <w:szCs w:val="22"/>
              </w:rPr>
            </w:pPr>
            <w:r w:rsidRPr="000C6284">
              <w:rPr>
                <w:b/>
                <w:color w:val="000000"/>
                <w:sz w:val="22"/>
                <w:szCs w:val="22"/>
              </w:rPr>
              <w:t>Metai</w:t>
            </w:r>
          </w:p>
        </w:tc>
        <w:tc>
          <w:tcPr>
            <w:tcW w:w="1418" w:type="dxa"/>
          </w:tcPr>
          <w:p w14:paraId="36333C15"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2017</w:t>
            </w:r>
          </w:p>
        </w:tc>
        <w:tc>
          <w:tcPr>
            <w:tcW w:w="1559" w:type="dxa"/>
          </w:tcPr>
          <w:p w14:paraId="6694C88B"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2018</w:t>
            </w:r>
          </w:p>
        </w:tc>
        <w:tc>
          <w:tcPr>
            <w:tcW w:w="1843" w:type="dxa"/>
          </w:tcPr>
          <w:p w14:paraId="74DE714E"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2019</w:t>
            </w:r>
          </w:p>
        </w:tc>
        <w:tc>
          <w:tcPr>
            <w:tcW w:w="1842" w:type="dxa"/>
          </w:tcPr>
          <w:p w14:paraId="14ADC45C"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2020</w:t>
            </w:r>
          </w:p>
        </w:tc>
      </w:tr>
      <w:tr w:rsidR="00A3458E" w:rsidRPr="005B2A13" w14:paraId="2D6A480A" w14:textId="77777777" w:rsidTr="00A3458E">
        <w:trPr>
          <w:trHeight w:val="290"/>
        </w:trPr>
        <w:tc>
          <w:tcPr>
            <w:tcW w:w="3119" w:type="dxa"/>
          </w:tcPr>
          <w:p w14:paraId="2630A405" w14:textId="77777777" w:rsidR="00A3458E" w:rsidRPr="000C6284" w:rsidRDefault="00A3458E" w:rsidP="005724C1">
            <w:pPr>
              <w:autoSpaceDE w:val="0"/>
              <w:autoSpaceDN w:val="0"/>
              <w:adjustRightInd w:val="0"/>
              <w:rPr>
                <w:b/>
                <w:color w:val="000000"/>
                <w:sz w:val="22"/>
                <w:szCs w:val="22"/>
              </w:rPr>
            </w:pPr>
            <w:r w:rsidRPr="000C6284">
              <w:rPr>
                <w:b/>
                <w:color w:val="000000"/>
                <w:sz w:val="22"/>
                <w:szCs w:val="22"/>
              </w:rPr>
              <w:t>Gimusių vaikų skaičius</w:t>
            </w:r>
          </w:p>
        </w:tc>
        <w:tc>
          <w:tcPr>
            <w:tcW w:w="1418" w:type="dxa"/>
          </w:tcPr>
          <w:p w14:paraId="33111588"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428</w:t>
            </w:r>
          </w:p>
        </w:tc>
        <w:tc>
          <w:tcPr>
            <w:tcW w:w="1559" w:type="dxa"/>
          </w:tcPr>
          <w:p w14:paraId="3173C159"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409</w:t>
            </w:r>
          </w:p>
        </w:tc>
        <w:tc>
          <w:tcPr>
            <w:tcW w:w="1843" w:type="dxa"/>
          </w:tcPr>
          <w:p w14:paraId="40CD3CFD"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412</w:t>
            </w:r>
          </w:p>
        </w:tc>
        <w:tc>
          <w:tcPr>
            <w:tcW w:w="1842" w:type="dxa"/>
          </w:tcPr>
          <w:p w14:paraId="1CA97E98" w14:textId="77777777" w:rsidR="00A3458E" w:rsidRPr="005B2A13" w:rsidRDefault="00A3458E" w:rsidP="005724C1">
            <w:pPr>
              <w:autoSpaceDE w:val="0"/>
              <w:autoSpaceDN w:val="0"/>
              <w:adjustRightInd w:val="0"/>
              <w:jc w:val="center"/>
              <w:rPr>
                <w:color w:val="000000"/>
                <w:sz w:val="22"/>
                <w:szCs w:val="22"/>
                <w:lang w:val="en-US"/>
              </w:rPr>
            </w:pPr>
            <w:r w:rsidRPr="005B2A13">
              <w:rPr>
                <w:color w:val="000000"/>
                <w:sz w:val="22"/>
                <w:szCs w:val="22"/>
                <w:lang w:val="en-US"/>
              </w:rPr>
              <w:t>315</w:t>
            </w:r>
          </w:p>
        </w:tc>
      </w:tr>
    </w:tbl>
    <w:p w14:paraId="615A71A9" w14:textId="77777777" w:rsidR="008662DE" w:rsidRDefault="008662DE" w:rsidP="000951D9">
      <w:pPr>
        <w:pStyle w:val="Pagrindiniotekstotrauka"/>
        <w:tabs>
          <w:tab w:val="left" w:pos="426"/>
          <w:tab w:val="num" w:pos="851"/>
          <w:tab w:val="left" w:pos="9638"/>
        </w:tabs>
        <w:spacing w:after="0"/>
        <w:ind w:left="0"/>
        <w:jc w:val="both"/>
        <w:rPr>
          <w:rFonts w:cs="Arial"/>
          <w:b/>
        </w:rPr>
      </w:pPr>
    </w:p>
    <w:p w14:paraId="65C74BEA" w14:textId="02426195" w:rsidR="00C778D6" w:rsidRPr="005B2A13" w:rsidRDefault="00C778D6" w:rsidP="000951D9">
      <w:pPr>
        <w:pStyle w:val="Pagrindiniotekstotrauka"/>
        <w:tabs>
          <w:tab w:val="left" w:pos="426"/>
          <w:tab w:val="num" w:pos="851"/>
          <w:tab w:val="left" w:pos="9638"/>
        </w:tabs>
        <w:spacing w:after="0"/>
        <w:ind w:left="0"/>
        <w:jc w:val="both"/>
        <w:rPr>
          <w:rFonts w:cs="Arial"/>
        </w:rPr>
      </w:pPr>
      <w:r w:rsidRPr="005B2A13">
        <w:rPr>
          <w:rFonts w:cs="Arial"/>
          <w:b/>
        </w:rPr>
        <w:t xml:space="preserve">2 </w:t>
      </w:r>
      <w:r w:rsidR="000951D9">
        <w:rPr>
          <w:rFonts w:cs="Arial"/>
          <w:b/>
        </w:rPr>
        <w:t>lentelė</w:t>
      </w:r>
      <w:r w:rsidRPr="005B2A13">
        <w:rPr>
          <w:rFonts w:cs="Arial"/>
          <w:b/>
        </w:rPr>
        <w:t xml:space="preserve">. </w:t>
      </w:r>
      <w:r w:rsidRPr="005B2A13">
        <w:rPr>
          <w:rFonts w:cs="Arial"/>
        </w:rPr>
        <w:t>Plungės rajono savivaldybės teritorijoje gyventojų sk</w:t>
      </w:r>
      <w:r w:rsidR="00A3458E">
        <w:rPr>
          <w:rFonts w:cs="Arial"/>
        </w:rPr>
        <w:t>aičius pagal amžiaus grupes 2017</w:t>
      </w:r>
      <w:r w:rsidR="00B61B63">
        <w:rPr>
          <w:rFonts w:cs="Arial"/>
        </w:rPr>
        <w:t>–</w:t>
      </w:r>
      <w:r w:rsidRPr="005B2A13">
        <w:rPr>
          <w:rFonts w:cs="Arial"/>
        </w:rPr>
        <w:t xml:space="preserve">2020 metais (Statistikos departamento </w:t>
      </w:r>
      <w:r w:rsidRPr="005B2A13">
        <w:rPr>
          <w:rFonts w:cs="Arial"/>
          <w:shd w:val="clear" w:color="auto" w:fill="FFFFFF"/>
        </w:rPr>
        <w:t>duomenys)</w:t>
      </w:r>
      <w:r w:rsidR="0068035C">
        <w:rPr>
          <w:rFonts w:cs="Arial"/>
        </w:rPr>
        <w:t>:</w:t>
      </w:r>
      <w:r w:rsidRPr="005B2A13">
        <w:rPr>
          <w:rFonts w:cs="Arial"/>
        </w:rPr>
        <w:t xml:space="preserve"> </w:t>
      </w:r>
    </w:p>
    <w:tbl>
      <w:tblPr>
        <w:tblStyle w:val="Lentelstinklelis"/>
        <w:tblW w:w="0" w:type="auto"/>
        <w:tblLook w:val="04A0" w:firstRow="1" w:lastRow="0" w:firstColumn="1" w:lastColumn="0" w:noHBand="0" w:noVBand="1"/>
      </w:tblPr>
      <w:tblGrid>
        <w:gridCol w:w="1944"/>
        <w:gridCol w:w="2641"/>
        <w:gridCol w:w="2244"/>
        <w:gridCol w:w="2799"/>
      </w:tblGrid>
      <w:tr w:rsidR="00A3458E" w:rsidRPr="003B1A28" w14:paraId="749E9C78" w14:textId="77777777" w:rsidTr="00A3458E">
        <w:tc>
          <w:tcPr>
            <w:tcW w:w="1970" w:type="dxa"/>
          </w:tcPr>
          <w:p w14:paraId="29B842F3" w14:textId="77777777" w:rsidR="00A3458E" w:rsidRPr="003B1A28" w:rsidRDefault="00A3458E" w:rsidP="005724C1">
            <w:pPr>
              <w:pStyle w:val="Pagrindiniotekstotrauka"/>
              <w:tabs>
                <w:tab w:val="left" w:pos="426"/>
                <w:tab w:val="num" w:pos="851"/>
                <w:tab w:val="left" w:pos="9638"/>
              </w:tabs>
              <w:spacing w:after="0"/>
              <w:ind w:left="0"/>
              <w:jc w:val="both"/>
              <w:rPr>
                <w:rFonts w:cs="Arial"/>
                <w:b/>
              </w:rPr>
            </w:pPr>
            <w:r w:rsidRPr="003B1A28">
              <w:rPr>
                <w:rFonts w:cs="Arial"/>
                <w:b/>
              </w:rPr>
              <w:t>Metai</w:t>
            </w:r>
          </w:p>
        </w:tc>
        <w:tc>
          <w:tcPr>
            <w:tcW w:w="2674" w:type="dxa"/>
          </w:tcPr>
          <w:p w14:paraId="1CED302F" w14:textId="77777777" w:rsidR="00A3458E" w:rsidRPr="003B1A28" w:rsidRDefault="00A3458E" w:rsidP="005724C1">
            <w:pPr>
              <w:pStyle w:val="Pagrindiniotekstotrauka"/>
              <w:tabs>
                <w:tab w:val="left" w:pos="426"/>
                <w:tab w:val="num" w:pos="851"/>
                <w:tab w:val="left" w:pos="9638"/>
              </w:tabs>
              <w:spacing w:after="0"/>
              <w:ind w:left="0"/>
              <w:jc w:val="center"/>
              <w:rPr>
                <w:rFonts w:cs="Arial"/>
                <w:b/>
              </w:rPr>
            </w:pPr>
            <w:r w:rsidRPr="003B1A28">
              <w:rPr>
                <w:rFonts w:cs="Arial"/>
                <w:b/>
              </w:rPr>
              <w:t>Bendras gyventojų skaičius</w:t>
            </w:r>
          </w:p>
        </w:tc>
        <w:tc>
          <w:tcPr>
            <w:tcW w:w="2268" w:type="dxa"/>
          </w:tcPr>
          <w:p w14:paraId="525E2EA0" w14:textId="77777777" w:rsidR="00A3458E" w:rsidRPr="003B1A28" w:rsidRDefault="00A3458E" w:rsidP="005724C1">
            <w:pPr>
              <w:pStyle w:val="Pagrindiniotekstotrauka"/>
              <w:tabs>
                <w:tab w:val="left" w:pos="426"/>
                <w:tab w:val="num" w:pos="851"/>
                <w:tab w:val="left" w:pos="9638"/>
              </w:tabs>
              <w:spacing w:after="0"/>
              <w:ind w:left="0"/>
              <w:jc w:val="center"/>
              <w:rPr>
                <w:rFonts w:cs="Arial"/>
                <w:b/>
              </w:rPr>
            </w:pPr>
            <w:r w:rsidRPr="003B1A28">
              <w:rPr>
                <w:rFonts w:cs="Arial"/>
                <w:b/>
              </w:rPr>
              <w:t>0-6 metų amžiaus gyventojų skaičius</w:t>
            </w:r>
          </w:p>
        </w:tc>
        <w:tc>
          <w:tcPr>
            <w:tcW w:w="2835" w:type="dxa"/>
          </w:tcPr>
          <w:p w14:paraId="022F88C5" w14:textId="77777777" w:rsidR="00A3458E" w:rsidRPr="003B1A28" w:rsidRDefault="00A3458E" w:rsidP="005724C1">
            <w:pPr>
              <w:pStyle w:val="Pagrindiniotekstotrauka"/>
              <w:tabs>
                <w:tab w:val="left" w:pos="426"/>
                <w:tab w:val="num" w:pos="851"/>
                <w:tab w:val="left" w:pos="9638"/>
              </w:tabs>
              <w:spacing w:after="0"/>
              <w:ind w:left="0"/>
              <w:jc w:val="center"/>
              <w:rPr>
                <w:rFonts w:cs="Arial"/>
                <w:b/>
              </w:rPr>
            </w:pPr>
            <w:r w:rsidRPr="003B1A28">
              <w:rPr>
                <w:rFonts w:cs="Arial"/>
                <w:b/>
              </w:rPr>
              <w:t>7-17 m. amžiaus gyventojų skaičius</w:t>
            </w:r>
          </w:p>
        </w:tc>
      </w:tr>
      <w:tr w:rsidR="00A3458E" w:rsidRPr="005B2A13" w14:paraId="471B5D25" w14:textId="77777777" w:rsidTr="00A3458E">
        <w:tc>
          <w:tcPr>
            <w:tcW w:w="1970" w:type="dxa"/>
          </w:tcPr>
          <w:p w14:paraId="03E59C90" w14:textId="77777777" w:rsidR="00A3458E" w:rsidRPr="005B2A13" w:rsidRDefault="00A3458E" w:rsidP="005724C1">
            <w:pPr>
              <w:pStyle w:val="Pagrindiniotekstotrauka"/>
              <w:tabs>
                <w:tab w:val="left" w:pos="426"/>
                <w:tab w:val="num" w:pos="851"/>
                <w:tab w:val="left" w:pos="9638"/>
              </w:tabs>
              <w:spacing w:after="0"/>
              <w:ind w:left="0"/>
              <w:jc w:val="both"/>
              <w:rPr>
                <w:rFonts w:cs="Arial"/>
              </w:rPr>
            </w:pPr>
            <w:r w:rsidRPr="005B2A13">
              <w:rPr>
                <w:rFonts w:cs="Arial"/>
              </w:rPr>
              <w:t>2017</w:t>
            </w:r>
          </w:p>
        </w:tc>
        <w:tc>
          <w:tcPr>
            <w:tcW w:w="2674" w:type="dxa"/>
          </w:tcPr>
          <w:p w14:paraId="1AB3F930"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34737</w:t>
            </w:r>
          </w:p>
        </w:tc>
        <w:tc>
          <w:tcPr>
            <w:tcW w:w="2268" w:type="dxa"/>
          </w:tcPr>
          <w:p w14:paraId="056B54BF"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2508</w:t>
            </w:r>
          </w:p>
        </w:tc>
        <w:tc>
          <w:tcPr>
            <w:tcW w:w="2835" w:type="dxa"/>
          </w:tcPr>
          <w:p w14:paraId="019EE09B"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4493</w:t>
            </w:r>
          </w:p>
        </w:tc>
      </w:tr>
      <w:tr w:rsidR="00A3458E" w:rsidRPr="005B2A13" w14:paraId="072680D3" w14:textId="77777777" w:rsidTr="00A3458E">
        <w:tc>
          <w:tcPr>
            <w:tcW w:w="1970" w:type="dxa"/>
          </w:tcPr>
          <w:p w14:paraId="7FD12F2D" w14:textId="77777777" w:rsidR="00A3458E" w:rsidRPr="005B2A13" w:rsidRDefault="00A3458E" w:rsidP="005724C1">
            <w:pPr>
              <w:pStyle w:val="Pagrindiniotekstotrauka"/>
              <w:tabs>
                <w:tab w:val="left" w:pos="426"/>
                <w:tab w:val="num" w:pos="851"/>
                <w:tab w:val="left" w:pos="9638"/>
              </w:tabs>
              <w:spacing w:after="0"/>
              <w:ind w:left="0"/>
              <w:jc w:val="both"/>
              <w:rPr>
                <w:rFonts w:cs="Arial"/>
              </w:rPr>
            </w:pPr>
            <w:r w:rsidRPr="005B2A13">
              <w:rPr>
                <w:rFonts w:cs="Arial"/>
              </w:rPr>
              <w:t>2018</w:t>
            </w:r>
          </w:p>
        </w:tc>
        <w:tc>
          <w:tcPr>
            <w:tcW w:w="2674" w:type="dxa"/>
          </w:tcPr>
          <w:p w14:paraId="170BDBBE"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33707</w:t>
            </w:r>
          </w:p>
        </w:tc>
        <w:tc>
          <w:tcPr>
            <w:tcW w:w="2268" w:type="dxa"/>
          </w:tcPr>
          <w:p w14:paraId="3CF9CE62"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2481</w:t>
            </w:r>
          </w:p>
        </w:tc>
        <w:tc>
          <w:tcPr>
            <w:tcW w:w="2835" w:type="dxa"/>
          </w:tcPr>
          <w:p w14:paraId="566F4E95"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4245</w:t>
            </w:r>
          </w:p>
        </w:tc>
      </w:tr>
      <w:tr w:rsidR="00A3458E" w:rsidRPr="005B2A13" w14:paraId="7CFDB191" w14:textId="77777777" w:rsidTr="00A3458E">
        <w:tc>
          <w:tcPr>
            <w:tcW w:w="1970" w:type="dxa"/>
          </w:tcPr>
          <w:p w14:paraId="6B28D832" w14:textId="77777777" w:rsidR="00A3458E" w:rsidRPr="005B2A13" w:rsidRDefault="00A3458E" w:rsidP="005724C1">
            <w:pPr>
              <w:pStyle w:val="Pagrindiniotekstotrauka"/>
              <w:tabs>
                <w:tab w:val="left" w:pos="426"/>
                <w:tab w:val="num" w:pos="851"/>
                <w:tab w:val="left" w:pos="9638"/>
              </w:tabs>
              <w:spacing w:after="0"/>
              <w:ind w:left="0"/>
              <w:jc w:val="both"/>
              <w:rPr>
                <w:rFonts w:cs="Arial"/>
              </w:rPr>
            </w:pPr>
            <w:r w:rsidRPr="005B2A13">
              <w:rPr>
                <w:rFonts w:cs="Arial"/>
              </w:rPr>
              <w:t>2019</w:t>
            </w:r>
          </w:p>
        </w:tc>
        <w:tc>
          <w:tcPr>
            <w:tcW w:w="2674" w:type="dxa"/>
          </w:tcPr>
          <w:p w14:paraId="18FAE330"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33284</w:t>
            </w:r>
          </w:p>
        </w:tc>
        <w:tc>
          <w:tcPr>
            <w:tcW w:w="2268" w:type="dxa"/>
          </w:tcPr>
          <w:p w14:paraId="6BEA6700"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2504</w:t>
            </w:r>
          </w:p>
        </w:tc>
        <w:tc>
          <w:tcPr>
            <w:tcW w:w="2835" w:type="dxa"/>
          </w:tcPr>
          <w:p w14:paraId="1A7E5E8B"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4079</w:t>
            </w:r>
          </w:p>
        </w:tc>
      </w:tr>
      <w:tr w:rsidR="00A3458E" w:rsidRPr="005B2A13" w14:paraId="71FC0C70" w14:textId="77777777" w:rsidTr="00A3458E">
        <w:tc>
          <w:tcPr>
            <w:tcW w:w="1970" w:type="dxa"/>
          </w:tcPr>
          <w:p w14:paraId="2B91F4EC" w14:textId="77777777" w:rsidR="00A3458E" w:rsidRPr="005B2A13" w:rsidRDefault="00A3458E" w:rsidP="005724C1">
            <w:pPr>
              <w:pStyle w:val="Pagrindiniotekstotrauka"/>
              <w:tabs>
                <w:tab w:val="left" w:pos="426"/>
                <w:tab w:val="num" w:pos="851"/>
                <w:tab w:val="left" w:pos="9638"/>
              </w:tabs>
              <w:spacing w:after="0"/>
              <w:ind w:left="0"/>
              <w:jc w:val="both"/>
              <w:rPr>
                <w:rFonts w:cs="Arial"/>
              </w:rPr>
            </w:pPr>
            <w:r w:rsidRPr="005B2A13">
              <w:rPr>
                <w:rFonts w:cs="Arial"/>
              </w:rPr>
              <w:t>2020</w:t>
            </w:r>
          </w:p>
        </w:tc>
        <w:tc>
          <w:tcPr>
            <w:tcW w:w="2674" w:type="dxa"/>
          </w:tcPr>
          <w:p w14:paraId="196DD548"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32991</w:t>
            </w:r>
          </w:p>
        </w:tc>
        <w:tc>
          <w:tcPr>
            <w:tcW w:w="2268" w:type="dxa"/>
          </w:tcPr>
          <w:p w14:paraId="259BF2F1"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2519</w:t>
            </w:r>
          </w:p>
        </w:tc>
        <w:tc>
          <w:tcPr>
            <w:tcW w:w="2835" w:type="dxa"/>
          </w:tcPr>
          <w:p w14:paraId="6AC3BB79" w14:textId="77777777" w:rsidR="00A3458E" w:rsidRPr="005B2A13" w:rsidRDefault="00A3458E" w:rsidP="005724C1">
            <w:pPr>
              <w:pStyle w:val="Pagrindiniotekstotrauka"/>
              <w:tabs>
                <w:tab w:val="left" w:pos="426"/>
                <w:tab w:val="num" w:pos="851"/>
                <w:tab w:val="left" w:pos="9638"/>
              </w:tabs>
              <w:spacing w:after="0"/>
              <w:ind w:left="0"/>
              <w:jc w:val="center"/>
              <w:rPr>
                <w:rFonts w:cs="Arial"/>
              </w:rPr>
            </w:pPr>
            <w:r w:rsidRPr="005B2A13">
              <w:rPr>
                <w:rFonts w:cs="Arial"/>
              </w:rPr>
              <w:t>4023</w:t>
            </w:r>
          </w:p>
        </w:tc>
      </w:tr>
    </w:tbl>
    <w:p w14:paraId="32EFC9F8" w14:textId="77777777" w:rsidR="00BD6A8B" w:rsidRDefault="00BD6A8B" w:rsidP="00E747AE">
      <w:pPr>
        <w:pStyle w:val="Pagrindiniotekstotrauka"/>
        <w:tabs>
          <w:tab w:val="left" w:pos="935"/>
          <w:tab w:val="num" w:pos="2160"/>
        </w:tabs>
        <w:spacing w:after="0"/>
        <w:ind w:left="0" w:firstLine="720"/>
        <w:jc w:val="both"/>
        <w:rPr>
          <w:rFonts w:cs="Arial"/>
        </w:rPr>
      </w:pPr>
    </w:p>
    <w:p w14:paraId="6D760BB6" w14:textId="77777777" w:rsidR="00C778D6" w:rsidRPr="005B2A13" w:rsidRDefault="00C778D6" w:rsidP="00E747AE">
      <w:pPr>
        <w:pStyle w:val="Pagrindiniotekstotrauka"/>
        <w:tabs>
          <w:tab w:val="left" w:pos="935"/>
          <w:tab w:val="num" w:pos="2160"/>
        </w:tabs>
        <w:spacing w:after="0"/>
        <w:ind w:left="0" w:firstLine="720"/>
        <w:jc w:val="both"/>
        <w:rPr>
          <w:rFonts w:cs="Arial"/>
        </w:rPr>
      </w:pPr>
      <w:r w:rsidRPr="005B2A13">
        <w:rPr>
          <w:rFonts w:cs="Arial"/>
        </w:rPr>
        <w:t>Plungės rajono savivaldybės teritorijoje, 2020 m. sausio 1 d. Registrų centro duomenimis, gyveno 6542 ikimokyklinio ir mokyklinio amžiaus vaikai (0–18 metų). Jie sudarė 19,83</w:t>
      </w:r>
      <w:r w:rsidR="00A3458E">
        <w:rPr>
          <w:rFonts w:cs="Arial"/>
        </w:rPr>
        <w:t xml:space="preserve"> % visų savivaldybės gyventojų.</w:t>
      </w:r>
    </w:p>
    <w:p w14:paraId="64AC3C07" w14:textId="77777777" w:rsidR="0032260E" w:rsidRDefault="0032260E" w:rsidP="00E747AE">
      <w:pPr>
        <w:tabs>
          <w:tab w:val="left" w:pos="1134"/>
        </w:tabs>
        <w:ind w:firstLine="720"/>
        <w:jc w:val="both"/>
        <w:rPr>
          <w:b/>
        </w:rPr>
      </w:pPr>
    </w:p>
    <w:p w14:paraId="0958D2FC" w14:textId="38509E88" w:rsidR="00C70307" w:rsidRPr="00C70307" w:rsidRDefault="007910B9" w:rsidP="00C70307">
      <w:pPr>
        <w:pStyle w:val="Sraopastraipa"/>
        <w:numPr>
          <w:ilvl w:val="0"/>
          <w:numId w:val="36"/>
        </w:numPr>
        <w:tabs>
          <w:tab w:val="left" w:pos="1134"/>
        </w:tabs>
        <w:jc w:val="center"/>
        <w:rPr>
          <w:rFonts w:ascii="Times New Roman" w:hAnsi="Times New Roman" w:cs="Times New Roman"/>
          <w:b/>
          <w:sz w:val="24"/>
        </w:rPr>
      </w:pPr>
      <w:r w:rsidRPr="00C70307">
        <w:rPr>
          <w:rFonts w:ascii="Times New Roman" w:hAnsi="Times New Roman" w:cs="Times New Roman"/>
          <w:b/>
          <w:sz w:val="24"/>
        </w:rPr>
        <w:t>Ekonominės ir socialinės būklės kontekstas</w:t>
      </w:r>
    </w:p>
    <w:p w14:paraId="785A19AF" w14:textId="77777777" w:rsidR="007910B9" w:rsidRPr="005B2A13" w:rsidRDefault="007910B9" w:rsidP="00E747AE">
      <w:pPr>
        <w:pStyle w:val="Pagrindiniotekstotrauka"/>
        <w:shd w:val="clear" w:color="auto" w:fill="FFFFFF"/>
        <w:tabs>
          <w:tab w:val="left" w:pos="935"/>
          <w:tab w:val="left" w:pos="1309"/>
          <w:tab w:val="num" w:pos="1910"/>
        </w:tabs>
        <w:spacing w:after="0"/>
        <w:ind w:left="0" w:firstLine="720"/>
        <w:jc w:val="both"/>
        <w:rPr>
          <w:rFonts w:cs="Arial"/>
        </w:rPr>
      </w:pPr>
      <w:r w:rsidRPr="005B2A13">
        <w:rPr>
          <w:rFonts w:cs="Arial"/>
        </w:rPr>
        <w:t>Plungės rajono savivaldybėje, 2020 m. gegužės 28 d. duomenimis, buvo 20</w:t>
      </w:r>
      <w:r w:rsidR="00B86C0B">
        <w:rPr>
          <w:rFonts w:cs="Arial"/>
        </w:rPr>
        <w:t xml:space="preserve"> </w:t>
      </w:r>
      <w:r w:rsidRPr="005B2A13">
        <w:rPr>
          <w:rFonts w:cs="Arial"/>
        </w:rPr>
        <w:t xml:space="preserve">026 (59 proc.) darbingo amžiaus gyventojų.   </w:t>
      </w:r>
    </w:p>
    <w:p w14:paraId="339836F3" w14:textId="4E529AA0" w:rsidR="007910B9" w:rsidRPr="005B2A13" w:rsidRDefault="007910B9" w:rsidP="00E747AE">
      <w:pPr>
        <w:pStyle w:val="Pagrindiniotekstotrauka"/>
        <w:tabs>
          <w:tab w:val="left" w:pos="935"/>
          <w:tab w:val="left" w:pos="1309"/>
          <w:tab w:val="num" w:pos="1910"/>
        </w:tabs>
        <w:spacing w:after="0"/>
        <w:ind w:left="0" w:firstLine="720"/>
        <w:jc w:val="both"/>
        <w:rPr>
          <w:rFonts w:cs="Arial"/>
        </w:rPr>
      </w:pPr>
      <w:r w:rsidRPr="005B2A13">
        <w:rPr>
          <w:rFonts w:cs="Arial"/>
        </w:rPr>
        <w:t>Kaip ir visoje Lietuvoje, Plungės rajono savivaldybėje aktuali įsidarbinimo problema. 2020 m. sausio 21 d. duomenimis, Telšių teritorinės darbo biržos Plungės skyriuje darbo ieškojo 7,2 proc. bedarbių (</w:t>
      </w:r>
      <w:r w:rsidR="008A02D0">
        <w:rPr>
          <w:rFonts w:cs="Arial"/>
        </w:rPr>
        <w:t>pa</w:t>
      </w:r>
      <w:r w:rsidRPr="005B2A13">
        <w:rPr>
          <w:rFonts w:cs="Arial"/>
        </w:rPr>
        <w:t>lygint</w:t>
      </w:r>
      <w:r w:rsidR="008A02D0">
        <w:rPr>
          <w:rFonts w:cs="Arial"/>
        </w:rPr>
        <w:t>i</w:t>
      </w:r>
      <w:r w:rsidRPr="005B2A13">
        <w:rPr>
          <w:rFonts w:cs="Arial"/>
        </w:rPr>
        <w:t xml:space="preserve"> su darbingo amžiaus savivaldybės gyventojais) (Lietuvoje šis rodiklis – 8,3 proc.). </w:t>
      </w:r>
    </w:p>
    <w:p w14:paraId="7180E32A" w14:textId="77777777" w:rsidR="007910B9" w:rsidRPr="005B2A13" w:rsidRDefault="007910B9" w:rsidP="00E747AE">
      <w:pPr>
        <w:shd w:val="clear" w:color="auto" w:fill="FFFFFF"/>
        <w:ind w:firstLine="720"/>
        <w:jc w:val="both"/>
        <w:rPr>
          <w:color w:val="000000"/>
        </w:rPr>
      </w:pPr>
      <w:r w:rsidRPr="005B2A13">
        <w:rPr>
          <w:rFonts w:cs="Arial"/>
        </w:rPr>
        <w:lastRenderedPageBreak/>
        <w:t xml:space="preserve">Mažėjant bendram gyventojų skaičiui, socialinės rizikos šeimų skaičius savivaldybėje pastaraisiais metais didėja: 2019 metais buvo 175, o 2020 metais </w:t>
      </w:r>
      <w:r w:rsidR="00B86C0B">
        <w:rPr>
          <w:rFonts w:cs="Arial"/>
        </w:rPr>
        <w:t>–</w:t>
      </w:r>
      <w:r w:rsidR="00B86C0B" w:rsidRPr="005B2A13">
        <w:rPr>
          <w:rFonts w:cs="Arial"/>
        </w:rPr>
        <w:t xml:space="preserve"> </w:t>
      </w:r>
      <w:r w:rsidRPr="005B2A13">
        <w:rPr>
          <w:rFonts w:cs="Arial"/>
        </w:rPr>
        <w:t xml:space="preserve">190 šeimų. Socialinės rizikos šeimose auga 400 vaikų. </w:t>
      </w:r>
      <w:r w:rsidRPr="005B2A13">
        <w:t xml:space="preserve">Nemažėja ir </w:t>
      </w:r>
      <w:r w:rsidR="000951D9">
        <w:t>sud</w:t>
      </w:r>
      <w:r w:rsidR="00BC17D5">
        <w:t>ė</w:t>
      </w:r>
      <w:r w:rsidR="000951D9">
        <w:t>tingo</w:t>
      </w:r>
      <w:r w:rsidRPr="005B2A13">
        <w:t xml:space="preserve"> elgesio vaikų skaičius: 2019 </w:t>
      </w:r>
      <w:r w:rsidRPr="005B2A13">
        <w:rPr>
          <w:color w:val="000000"/>
        </w:rPr>
        <w:t>metais</w:t>
      </w:r>
      <w:r w:rsidR="00897D45">
        <w:rPr>
          <w:color w:val="000000"/>
        </w:rPr>
        <w:t xml:space="preserve"> </w:t>
      </w:r>
      <w:r w:rsidR="00897D45" w:rsidRPr="005B2A13">
        <w:rPr>
          <w:color w:val="000000"/>
        </w:rPr>
        <w:t>Vaiko minimalios arba vidutinės priežiūros priemonė</w:t>
      </w:r>
      <w:r w:rsidR="00897D45">
        <w:rPr>
          <w:color w:val="000000"/>
        </w:rPr>
        <w:t>s</w:t>
      </w:r>
      <w:r w:rsidR="00897D45" w:rsidRPr="005B2A13">
        <w:rPr>
          <w:color w:val="000000"/>
        </w:rPr>
        <w:t xml:space="preserve">  </w:t>
      </w:r>
      <w:r w:rsidRPr="005B2A13">
        <w:rPr>
          <w:color w:val="000000"/>
        </w:rPr>
        <w:t>skirt</w:t>
      </w:r>
      <w:r w:rsidR="00897D45">
        <w:rPr>
          <w:color w:val="000000"/>
        </w:rPr>
        <w:t>os</w:t>
      </w:r>
      <w:r w:rsidRPr="005B2A13">
        <w:rPr>
          <w:color w:val="000000"/>
        </w:rPr>
        <w:t xml:space="preserve"> arba pratęst</w:t>
      </w:r>
      <w:r w:rsidR="00897D45">
        <w:rPr>
          <w:color w:val="000000"/>
        </w:rPr>
        <w:t>os</w:t>
      </w:r>
      <w:r w:rsidRPr="005B2A13">
        <w:rPr>
          <w:color w:val="000000"/>
        </w:rPr>
        <w:t xml:space="preserve"> 5 vaikams</w:t>
      </w:r>
      <w:r w:rsidR="00897D45">
        <w:rPr>
          <w:color w:val="000000"/>
        </w:rPr>
        <w:t>,</w:t>
      </w:r>
      <w:r w:rsidRPr="005B2A13">
        <w:rPr>
          <w:color w:val="000000"/>
        </w:rPr>
        <w:t xml:space="preserve"> 2020 metais </w:t>
      </w:r>
      <w:r w:rsidR="00897D45">
        <w:rPr>
          <w:color w:val="000000"/>
        </w:rPr>
        <w:t>–</w:t>
      </w:r>
      <w:r w:rsidR="00380706">
        <w:rPr>
          <w:color w:val="000000"/>
        </w:rPr>
        <w:t xml:space="preserve"> </w:t>
      </w:r>
      <w:r w:rsidR="00897D45">
        <w:rPr>
          <w:color w:val="000000"/>
        </w:rPr>
        <w:t>taip pat</w:t>
      </w:r>
      <w:r w:rsidRPr="005B2A13">
        <w:rPr>
          <w:color w:val="000000"/>
        </w:rPr>
        <w:t xml:space="preserve"> 5 vaikams</w:t>
      </w:r>
      <w:r w:rsidR="00897D45">
        <w:rPr>
          <w:color w:val="000000"/>
        </w:rPr>
        <w:t xml:space="preserve">, o </w:t>
      </w:r>
      <w:r w:rsidRPr="005B2A13">
        <w:rPr>
          <w:color w:val="000000"/>
        </w:rPr>
        <w:t>6 vaikams</w:t>
      </w:r>
      <w:r w:rsidR="00897D45">
        <w:rPr>
          <w:color w:val="000000"/>
        </w:rPr>
        <w:t xml:space="preserve"> </w:t>
      </w:r>
      <w:r w:rsidRPr="005B2A13">
        <w:rPr>
          <w:color w:val="000000"/>
        </w:rPr>
        <w:t>buvo svarstytos, bet nepaskirtos.</w:t>
      </w:r>
      <w:r w:rsidR="00BF32F5" w:rsidRPr="005B2A13">
        <w:rPr>
          <w:color w:val="000000"/>
        </w:rPr>
        <w:t xml:space="preserve"> 2018–2020 m. laikotarpiu Plungės r. savivaldybės administraciją iš viso pasiekė 252 pranešimai apie Plungės r. gyvenančių nepilnamečių iki 16 metų padarytus administracinius nusižengimus.</w:t>
      </w:r>
    </w:p>
    <w:p w14:paraId="7897A8C2" w14:textId="77777777" w:rsidR="0032260E" w:rsidRDefault="0032260E" w:rsidP="000951D9">
      <w:pPr>
        <w:pStyle w:val="Pagrindiniotekstotrauka"/>
        <w:shd w:val="clear" w:color="auto" w:fill="FFFFFF"/>
        <w:tabs>
          <w:tab w:val="left" w:pos="935"/>
          <w:tab w:val="left" w:pos="1309"/>
          <w:tab w:val="num" w:pos="1910"/>
        </w:tabs>
        <w:spacing w:after="0"/>
        <w:ind w:left="0" w:firstLine="720"/>
        <w:jc w:val="both"/>
        <w:rPr>
          <w:rFonts w:cs="Arial"/>
        </w:rPr>
      </w:pPr>
    </w:p>
    <w:p w14:paraId="6D3206E5" w14:textId="0D9C2FFC" w:rsidR="00C778D6" w:rsidRPr="00C70307" w:rsidRDefault="00C70307" w:rsidP="00C70307">
      <w:pPr>
        <w:tabs>
          <w:tab w:val="left" w:pos="1496"/>
        </w:tabs>
        <w:ind w:firstLine="720"/>
        <w:jc w:val="center"/>
        <w:rPr>
          <w:b/>
        </w:rPr>
      </w:pPr>
      <w:r w:rsidRPr="00C70307">
        <w:rPr>
          <w:b/>
        </w:rPr>
        <w:t>3.</w:t>
      </w:r>
      <w:r>
        <w:rPr>
          <w:b/>
        </w:rPr>
        <w:t xml:space="preserve"> </w:t>
      </w:r>
      <w:r w:rsidR="00E268EC" w:rsidRPr="00C70307">
        <w:rPr>
          <w:b/>
        </w:rPr>
        <w:t>Ugdytinių</w:t>
      </w:r>
      <w:r w:rsidR="008930FA" w:rsidRPr="00C70307">
        <w:rPr>
          <w:b/>
        </w:rPr>
        <w:t>, įstaigų, klasių ir grupių</w:t>
      </w:r>
      <w:r w:rsidR="00C778D6" w:rsidRPr="00C70307">
        <w:rPr>
          <w:b/>
        </w:rPr>
        <w:t xml:space="preserve"> skaičiaus kaitos tendencijos</w:t>
      </w:r>
    </w:p>
    <w:p w14:paraId="42F2E25E" w14:textId="77777777" w:rsidR="00C70307" w:rsidRPr="00C70307" w:rsidRDefault="00C70307" w:rsidP="00C70307">
      <w:pPr>
        <w:ind w:firstLine="720"/>
      </w:pPr>
    </w:p>
    <w:p w14:paraId="333F791A" w14:textId="5202BB19" w:rsidR="00C778D6" w:rsidRPr="005B2A13" w:rsidRDefault="00C778D6" w:rsidP="00C778D6">
      <w:pPr>
        <w:tabs>
          <w:tab w:val="left" w:pos="1496"/>
        </w:tabs>
        <w:ind w:firstLine="720"/>
        <w:jc w:val="both"/>
      </w:pPr>
      <w:r w:rsidRPr="0068035C">
        <w:t>201</w:t>
      </w:r>
      <w:r w:rsidR="00801D3C" w:rsidRPr="0068035C">
        <w:t>7</w:t>
      </w:r>
      <w:r w:rsidRPr="0068035C">
        <w:t>–2020</w:t>
      </w:r>
      <w:r w:rsidRPr="005B2A13">
        <w:t xml:space="preserve"> metais švietimo įstaigų tinklo kaitos neišvengiamumą ir prioritetus lėmė kasmet mažėjantis mokinių skaičius. Mokinių skaičiaus</w:t>
      </w:r>
      <w:r w:rsidR="000951D9">
        <w:t xml:space="preserve"> kaitos tendencij</w:t>
      </w:r>
      <w:r w:rsidR="0068035C">
        <w:t>as</w:t>
      </w:r>
      <w:r w:rsidR="000951D9">
        <w:t xml:space="preserve"> iliustruoja 3</w:t>
      </w:r>
      <w:r w:rsidRPr="005B2A13">
        <w:t xml:space="preserve"> lentelė.</w:t>
      </w:r>
    </w:p>
    <w:tbl>
      <w:tblPr>
        <w:tblW w:w="9315" w:type="dxa"/>
        <w:tblInd w:w="93" w:type="dxa"/>
        <w:tblLayout w:type="fixed"/>
        <w:tblLook w:val="04A0" w:firstRow="1" w:lastRow="0" w:firstColumn="1" w:lastColumn="0" w:noHBand="0" w:noVBand="1"/>
      </w:tblPr>
      <w:tblGrid>
        <w:gridCol w:w="1300"/>
        <w:gridCol w:w="680"/>
        <w:gridCol w:w="680"/>
        <w:gridCol w:w="766"/>
        <w:gridCol w:w="928"/>
        <w:gridCol w:w="709"/>
        <w:gridCol w:w="708"/>
        <w:gridCol w:w="709"/>
        <w:gridCol w:w="851"/>
        <w:gridCol w:w="992"/>
        <w:gridCol w:w="992"/>
      </w:tblGrid>
      <w:tr w:rsidR="00C778D6" w:rsidRPr="005B2A13" w14:paraId="076CB96F" w14:textId="77777777" w:rsidTr="005724C1">
        <w:trPr>
          <w:trHeight w:val="300"/>
        </w:trPr>
        <w:tc>
          <w:tcPr>
            <w:tcW w:w="9315" w:type="dxa"/>
            <w:gridSpan w:val="11"/>
            <w:tcBorders>
              <w:top w:val="nil"/>
              <w:left w:val="nil"/>
              <w:bottom w:val="single" w:sz="4" w:space="0" w:color="auto"/>
              <w:right w:val="nil"/>
            </w:tcBorders>
            <w:shd w:val="clear" w:color="auto" w:fill="auto"/>
            <w:noWrap/>
            <w:vAlign w:val="center"/>
          </w:tcPr>
          <w:p w14:paraId="2515A24E" w14:textId="77777777" w:rsidR="000951D9" w:rsidRDefault="000951D9" w:rsidP="000951D9">
            <w:pPr>
              <w:ind w:firstLine="616"/>
              <w:rPr>
                <w:b/>
                <w:bCs/>
              </w:rPr>
            </w:pPr>
          </w:p>
          <w:p w14:paraId="4A00453B" w14:textId="4DD09927" w:rsidR="00C778D6" w:rsidRPr="000951D9" w:rsidRDefault="000951D9" w:rsidP="000951D9">
            <w:r>
              <w:rPr>
                <w:b/>
                <w:bCs/>
              </w:rPr>
              <w:t>3</w:t>
            </w:r>
            <w:r w:rsidR="00C778D6" w:rsidRPr="005B2A13">
              <w:rPr>
                <w:b/>
                <w:bCs/>
              </w:rPr>
              <w:t xml:space="preserve"> lentelė. </w:t>
            </w:r>
            <w:r w:rsidR="00C778D6" w:rsidRPr="005B2A13">
              <w:t>Bendrojo ugdymo mokyklų mokinių skaičiaus kaita</w:t>
            </w:r>
            <w:r w:rsidR="0068035C">
              <w:t>:</w:t>
            </w:r>
          </w:p>
        </w:tc>
      </w:tr>
      <w:tr w:rsidR="00C778D6" w:rsidRPr="005B2A13" w14:paraId="75EA1072" w14:textId="77777777" w:rsidTr="005724C1">
        <w:trPr>
          <w:trHeight w:val="630"/>
        </w:trPr>
        <w:tc>
          <w:tcPr>
            <w:tcW w:w="1300" w:type="dxa"/>
            <w:vMerge w:val="restart"/>
            <w:tcBorders>
              <w:top w:val="nil"/>
              <w:left w:val="single" w:sz="4" w:space="0" w:color="auto"/>
              <w:bottom w:val="single" w:sz="4" w:space="0" w:color="auto"/>
              <w:right w:val="single" w:sz="4" w:space="0" w:color="auto"/>
            </w:tcBorders>
            <w:shd w:val="clear" w:color="auto" w:fill="auto"/>
            <w:vAlign w:val="center"/>
          </w:tcPr>
          <w:p w14:paraId="7112985C" w14:textId="77777777" w:rsidR="00C778D6" w:rsidRPr="005B2A13" w:rsidRDefault="00C778D6" w:rsidP="005724C1">
            <w:pPr>
              <w:jc w:val="center"/>
              <w:rPr>
                <w:b/>
                <w:bCs/>
                <w:sz w:val="22"/>
                <w:szCs w:val="22"/>
              </w:rPr>
            </w:pPr>
            <w:r w:rsidRPr="005B2A13">
              <w:rPr>
                <w:b/>
                <w:bCs/>
                <w:sz w:val="22"/>
                <w:szCs w:val="22"/>
              </w:rPr>
              <w:t>Mokslo metai</w:t>
            </w:r>
          </w:p>
        </w:tc>
        <w:tc>
          <w:tcPr>
            <w:tcW w:w="1360" w:type="dxa"/>
            <w:gridSpan w:val="2"/>
            <w:tcBorders>
              <w:top w:val="single" w:sz="4" w:space="0" w:color="auto"/>
              <w:left w:val="nil"/>
              <w:bottom w:val="single" w:sz="4" w:space="0" w:color="auto"/>
              <w:right w:val="single" w:sz="4" w:space="0" w:color="auto"/>
            </w:tcBorders>
            <w:shd w:val="clear" w:color="auto" w:fill="auto"/>
            <w:vAlign w:val="center"/>
          </w:tcPr>
          <w:p w14:paraId="716BF4BC" w14:textId="77777777" w:rsidR="00C778D6" w:rsidRPr="005B2A13" w:rsidRDefault="00C778D6" w:rsidP="005724C1">
            <w:pPr>
              <w:jc w:val="center"/>
              <w:rPr>
                <w:b/>
                <w:bCs/>
                <w:sz w:val="22"/>
                <w:szCs w:val="22"/>
              </w:rPr>
            </w:pPr>
            <w:r w:rsidRPr="005B2A13">
              <w:rPr>
                <w:b/>
                <w:bCs/>
                <w:sz w:val="22"/>
                <w:szCs w:val="22"/>
              </w:rPr>
              <w:t>1-4 klasė</w:t>
            </w:r>
          </w:p>
        </w:tc>
        <w:tc>
          <w:tcPr>
            <w:tcW w:w="1694" w:type="dxa"/>
            <w:gridSpan w:val="2"/>
            <w:tcBorders>
              <w:top w:val="single" w:sz="4" w:space="0" w:color="auto"/>
              <w:left w:val="nil"/>
              <w:bottom w:val="single" w:sz="4" w:space="0" w:color="auto"/>
              <w:right w:val="single" w:sz="4" w:space="0" w:color="auto"/>
            </w:tcBorders>
            <w:shd w:val="clear" w:color="auto" w:fill="auto"/>
            <w:vAlign w:val="center"/>
          </w:tcPr>
          <w:p w14:paraId="5598BF1D" w14:textId="77777777" w:rsidR="00CF4AB5" w:rsidRDefault="00C778D6" w:rsidP="005724C1">
            <w:pPr>
              <w:jc w:val="center"/>
              <w:rPr>
                <w:b/>
                <w:bCs/>
                <w:sz w:val="22"/>
                <w:szCs w:val="22"/>
              </w:rPr>
            </w:pPr>
            <w:r w:rsidRPr="005B2A13">
              <w:rPr>
                <w:b/>
                <w:bCs/>
                <w:sz w:val="22"/>
                <w:szCs w:val="22"/>
              </w:rPr>
              <w:t xml:space="preserve">5-10, I-II </w:t>
            </w:r>
          </w:p>
          <w:p w14:paraId="5FE8AE40" w14:textId="77777777" w:rsidR="00C778D6" w:rsidRPr="005B2A13" w:rsidRDefault="00C778D6" w:rsidP="005724C1">
            <w:pPr>
              <w:jc w:val="center"/>
              <w:rPr>
                <w:b/>
                <w:bCs/>
                <w:sz w:val="22"/>
                <w:szCs w:val="22"/>
              </w:rPr>
            </w:pPr>
            <w:r w:rsidRPr="005B2A13">
              <w:rPr>
                <w:b/>
                <w:bCs/>
                <w:sz w:val="22"/>
                <w:szCs w:val="22"/>
              </w:rPr>
              <w:t>gim</w:t>
            </w:r>
            <w:r w:rsidR="005124C7">
              <w:rPr>
                <w:b/>
                <w:bCs/>
                <w:sz w:val="22"/>
                <w:szCs w:val="22"/>
              </w:rPr>
              <w:t>n</w:t>
            </w:r>
            <w:r w:rsidRPr="005B2A13">
              <w:rPr>
                <w:b/>
                <w:bCs/>
                <w:sz w:val="22"/>
                <w:szCs w:val="22"/>
              </w:rPr>
              <w:t>.  klasė</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7C71AA9B" w14:textId="77777777" w:rsidR="00C778D6" w:rsidRPr="005B2A13" w:rsidRDefault="00C778D6" w:rsidP="005724C1">
            <w:pPr>
              <w:jc w:val="center"/>
              <w:rPr>
                <w:b/>
                <w:bCs/>
                <w:sz w:val="22"/>
                <w:szCs w:val="22"/>
              </w:rPr>
            </w:pPr>
            <w:r w:rsidRPr="005B2A13">
              <w:rPr>
                <w:b/>
                <w:bCs/>
                <w:sz w:val="22"/>
                <w:szCs w:val="22"/>
              </w:rPr>
              <w:t>11-12, III-IV gim</w:t>
            </w:r>
            <w:r w:rsidR="00874456">
              <w:rPr>
                <w:b/>
                <w:bCs/>
                <w:sz w:val="22"/>
                <w:szCs w:val="22"/>
              </w:rPr>
              <w:t>n</w:t>
            </w:r>
            <w:r w:rsidRPr="005B2A13">
              <w:rPr>
                <w:b/>
                <w:bCs/>
                <w:sz w:val="22"/>
                <w:szCs w:val="22"/>
              </w:rPr>
              <w:t>. klasė</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14:paraId="2FAB08F3" w14:textId="77777777" w:rsidR="00C778D6" w:rsidRPr="005B2A13" w:rsidRDefault="00C778D6" w:rsidP="005724C1">
            <w:pPr>
              <w:jc w:val="center"/>
              <w:rPr>
                <w:b/>
                <w:bCs/>
                <w:sz w:val="22"/>
                <w:szCs w:val="22"/>
              </w:rPr>
            </w:pPr>
            <w:r w:rsidRPr="005B2A13">
              <w:rPr>
                <w:b/>
                <w:bCs/>
                <w:sz w:val="22"/>
                <w:szCs w:val="22"/>
              </w:rPr>
              <w:t>Socialinių įgūdžių klasė</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14:paraId="4F8329DE" w14:textId="77777777" w:rsidR="00C778D6" w:rsidRPr="005B2A13" w:rsidRDefault="00C778D6" w:rsidP="005724C1">
            <w:pPr>
              <w:jc w:val="center"/>
              <w:rPr>
                <w:b/>
                <w:bCs/>
                <w:sz w:val="22"/>
                <w:szCs w:val="22"/>
              </w:rPr>
            </w:pPr>
            <w:r w:rsidRPr="005B2A13">
              <w:rPr>
                <w:b/>
                <w:bCs/>
                <w:sz w:val="22"/>
                <w:szCs w:val="22"/>
              </w:rPr>
              <w:t>Iš viso</w:t>
            </w:r>
          </w:p>
        </w:tc>
      </w:tr>
      <w:tr w:rsidR="00C778D6" w:rsidRPr="005B2A13" w14:paraId="350B58F4" w14:textId="77777777" w:rsidTr="005724C1">
        <w:trPr>
          <w:trHeight w:val="1762"/>
        </w:trPr>
        <w:tc>
          <w:tcPr>
            <w:tcW w:w="1300" w:type="dxa"/>
            <w:vMerge/>
            <w:tcBorders>
              <w:top w:val="nil"/>
              <w:left w:val="single" w:sz="4" w:space="0" w:color="auto"/>
              <w:bottom w:val="single" w:sz="4" w:space="0" w:color="auto"/>
              <w:right w:val="single" w:sz="4" w:space="0" w:color="auto"/>
            </w:tcBorders>
            <w:vAlign w:val="center"/>
          </w:tcPr>
          <w:p w14:paraId="2F85EDB6" w14:textId="77777777" w:rsidR="00C778D6" w:rsidRPr="005B2A13" w:rsidRDefault="00C778D6" w:rsidP="005724C1">
            <w:pPr>
              <w:rPr>
                <w:b/>
                <w:bCs/>
                <w:sz w:val="22"/>
                <w:szCs w:val="22"/>
              </w:rPr>
            </w:pPr>
          </w:p>
        </w:tc>
        <w:tc>
          <w:tcPr>
            <w:tcW w:w="680" w:type="dxa"/>
            <w:tcBorders>
              <w:top w:val="nil"/>
              <w:left w:val="nil"/>
              <w:bottom w:val="single" w:sz="4" w:space="0" w:color="auto"/>
              <w:right w:val="single" w:sz="4" w:space="0" w:color="auto"/>
            </w:tcBorders>
            <w:shd w:val="clear" w:color="auto" w:fill="auto"/>
            <w:textDirection w:val="btLr"/>
            <w:vAlign w:val="center"/>
          </w:tcPr>
          <w:p w14:paraId="3FFD222E" w14:textId="77777777" w:rsidR="00C778D6" w:rsidRPr="005B2A13" w:rsidRDefault="00C778D6" w:rsidP="005724C1">
            <w:pPr>
              <w:rPr>
                <w:b/>
                <w:sz w:val="22"/>
                <w:szCs w:val="22"/>
              </w:rPr>
            </w:pPr>
            <w:r w:rsidRPr="005B2A13">
              <w:rPr>
                <w:b/>
                <w:sz w:val="22"/>
                <w:szCs w:val="22"/>
              </w:rPr>
              <w:t>Mokinių skaičius</w:t>
            </w:r>
          </w:p>
        </w:tc>
        <w:tc>
          <w:tcPr>
            <w:tcW w:w="680" w:type="dxa"/>
            <w:tcBorders>
              <w:top w:val="nil"/>
              <w:left w:val="nil"/>
              <w:bottom w:val="single" w:sz="4" w:space="0" w:color="auto"/>
              <w:right w:val="single" w:sz="4" w:space="0" w:color="auto"/>
            </w:tcBorders>
            <w:shd w:val="clear" w:color="auto" w:fill="auto"/>
            <w:textDirection w:val="btLr"/>
            <w:vAlign w:val="center"/>
          </w:tcPr>
          <w:p w14:paraId="6D1507FD" w14:textId="77777777" w:rsidR="00C778D6" w:rsidRPr="005B2A13" w:rsidRDefault="00C778D6" w:rsidP="005724C1">
            <w:pPr>
              <w:rPr>
                <w:b/>
                <w:sz w:val="22"/>
                <w:szCs w:val="22"/>
              </w:rPr>
            </w:pPr>
            <w:r w:rsidRPr="005B2A13">
              <w:rPr>
                <w:b/>
                <w:sz w:val="22"/>
                <w:szCs w:val="22"/>
              </w:rPr>
              <w:t>Komplektų sk.</w:t>
            </w:r>
          </w:p>
        </w:tc>
        <w:tc>
          <w:tcPr>
            <w:tcW w:w="766" w:type="dxa"/>
            <w:tcBorders>
              <w:top w:val="nil"/>
              <w:left w:val="nil"/>
              <w:bottom w:val="single" w:sz="4" w:space="0" w:color="auto"/>
              <w:right w:val="single" w:sz="4" w:space="0" w:color="auto"/>
            </w:tcBorders>
            <w:shd w:val="clear" w:color="auto" w:fill="auto"/>
            <w:textDirection w:val="btLr"/>
            <w:vAlign w:val="center"/>
          </w:tcPr>
          <w:p w14:paraId="5AE06779" w14:textId="77777777" w:rsidR="00C778D6" w:rsidRPr="005B2A13" w:rsidRDefault="00C778D6" w:rsidP="005724C1">
            <w:pPr>
              <w:rPr>
                <w:b/>
                <w:sz w:val="22"/>
                <w:szCs w:val="22"/>
              </w:rPr>
            </w:pPr>
            <w:r w:rsidRPr="005B2A13">
              <w:rPr>
                <w:b/>
                <w:sz w:val="22"/>
                <w:szCs w:val="22"/>
              </w:rPr>
              <w:t>Mokinių skaičius</w:t>
            </w:r>
          </w:p>
        </w:tc>
        <w:tc>
          <w:tcPr>
            <w:tcW w:w="928" w:type="dxa"/>
            <w:tcBorders>
              <w:top w:val="nil"/>
              <w:left w:val="nil"/>
              <w:bottom w:val="single" w:sz="4" w:space="0" w:color="auto"/>
              <w:right w:val="single" w:sz="4" w:space="0" w:color="auto"/>
            </w:tcBorders>
            <w:shd w:val="clear" w:color="auto" w:fill="auto"/>
            <w:textDirection w:val="btLr"/>
            <w:vAlign w:val="center"/>
          </w:tcPr>
          <w:p w14:paraId="6DEE82D1" w14:textId="77777777" w:rsidR="00C778D6" w:rsidRPr="005B2A13" w:rsidRDefault="00C778D6" w:rsidP="005724C1">
            <w:pPr>
              <w:rPr>
                <w:b/>
                <w:sz w:val="22"/>
                <w:szCs w:val="22"/>
              </w:rPr>
            </w:pPr>
            <w:r w:rsidRPr="005B2A13">
              <w:rPr>
                <w:b/>
                <w:sz w:val="22"/>
                <w:szCs w:val="22"/>
              </w:rPr>
              <w:t>Komplektų sk.</w:t>
            </w:r>
          </w:p>
        </w:tc>
        <w:tc>
          <w:tcPr>
            <w:tcW w:w="709" w:type="dxa"/>
            <w:tcBorders>
              <w:top w:val="nil"/>
              <w:left w:val="nil"/>
              <w:bottom w:val="single" w:sz="4" w:space="0" w:color="auto"/>
              <w:right w:val="single" w:sz="4" w:space="0" w:color="auto"/>
            </w:tcBorders>
            <w:shd w:val="clear" w:color="auto" w:fill="auto"/>
            <w:textDirection w:val="btLr"/>
            <w:vAlign w:val="center"/>
          </w:tcPr>
          <w:p w14:paraId="721D8169" w14:textId="77777777" w:rsidR="00C778D6" w:rsidRPr="005B2A13" w:rsidRDefault="00C778D6" w:rsidP="005724C1">
            <w:pPr>
              <w:rPr>
                <w:b/>
                <w:sz w:val="22"/>
                <w:szCs w:val="22"/>
              </w:rPr>
            </w:pPr>
            <w:r w:rsidRPr="005B2A13">
              <w:rPr>
                <w:b/>
                <w:sz w:val="22"/>
                <w:szCs w:val="22"/>
              </w:rPr>
              <w:t>Mokinių skaičius</w:t>
            </w:r>
          </w:p>
        </w:tc>
        <w:tc>
          <w:tcPr>
            <w:tcW w:w="708" w:type="dxa"/>
            <w:tcBorders>
              <w:top w:val="nil"/>
              <w:left w:val="nil"/>
              <w:bottom w:val="single" w:sz="4" w:space="0" w:color="auto"/>
              <w:right w:val="single" w:sz="4" w:space="0" w:color="auto"/>
            </w:tcBorders>
            <w:shd w:val="clear" w:color="auto" w:fill="auto"/>
            <w:textDirection w:val="btLr"/>
            <w:vAlign w:val="center"/>
          </w:tcPr>
          <w:p w14:paraId="70FA9227" w14:textId="77777777" w:rsidR="00C778D6" w:rsidRPr="005B2A13" w:rsidRDefault="00C778D6" w:rsidP="005724C1">
            <w:pPr>
              <w:rPr>
                <w:b/>
                <w:sz w:val="22"/>
                <w:szCs w:val="22"/>
              </w:rPr>
            </w:pPr>
            <w:r w:rsidRPr="005B2A13">
              <w:rPr>
                <w:b/>
                <w:sz w:val="22"/>
                <w:szCs w:val="22"/>
              </w:rPr>
              <w:t>Komplektų sk.</w:t>
            </w:r>
          </w:p>
        </w:tc>
        <w:tc>
          <w:tcPr>
            <w:tcW w:w="709" w:type="dxa"/>
            <w:tcBorders>
              <w:top w:val="nil"/>
              <w:left w:val="nil"/>
              <w:bottom w:val="single" w:sz="4" w:space="0" w:color="auto"/>
              <w:right w:val="single" w:sz="4" w:space="0" w:color="auto"/>
            </w:tcBorders>
            <w:shd w:val="clear" w:color="auto" w:fill="auto"/>
            <w:textDirection w:val="btLr"/>
            <w:vAlign w:val="center"/>
          </w:tcPr>
          <w:p w14:paraId="57C5C97E" w14:textId="77777777" w:rsidR="00C778D6" w:rsidRPr="005B2A13" w:rsidRDefault="00C778D6" w:rsidP="005724C1">
            <w:pPr>
              <w:rPr>
                <w:b/>
                <w:sz w:val="22"/>
                <w:szCs w:val="22"/>
              </w:rPr>
            </w:pPr>
            <w:r w:rsidRPr="005B2A13">
              <w:rPr>
                <w:b/>
                <w:sz w:val="22"/>
                <w:szCs w:val="22"/>
              </w:rPr>
              <w:t>Mokinių skaičius</w:t>
            </w:r>
          </w:p>
        </w:tc>
        <w:tc>
          <w:tcPr>
            <w:tcW w:w="851" w:type="dxa"/>
            <w:tcBorders>
              <w:top w:val="nil"/>
              <w:left w:val="nil"/>
              <w:bottom w:val="single" w:sz="4" w:space="0" w:color="auto"/>
              <w:right w:val="single" w:sz="4" w:space="0" w:color="auto"/>
            </w:tcBorders>
            <w:shd w:val="clear" w:color="auto" w:fill="auto"/>
            <w:textDirection w:val="btLr"/>
            <w:vAlign w:val="center"/>
          </w:tcPr>
          <w:p w14:paraId="59CFD332" w14:textId="77777777" w:rsidR="00C778D6" w:rsidRPr="005B2A13" w:rsidRDefault="00C778D6" w:rsidP="005724C1">
            <w:pPr>
              <w:rPr>
                <w:b/>
                <w:sz w:val="22"/>
                <w:szCs w:val="22"/>
              </w:rPr>
            </w:pPr>
            <w:r w:rsidRPr="005B2A13">
              <w:rPr>
                <w:b/>
                <w:sz w:val="22"/>
                <w:szCs w:val="22"/>
              </w:rPr>
              <w:t>Komplektų sk.</w:t>
            </w:r>
          </w:p>
        </w:tc>
        <w:tc>
          <w:tcPr>
            <w:tcW w:w="992" w:type="dxa"/>
            <w:tcBorders>
              <w:top w:val="nil"/>
              <w:left w:val="nil"/>
              <w:bottom w:val="single" w:sz="4" w:space="0" w:color="auto"/>
              <w:right w:val="single" w:sz="4" w:space="0" w:color="auto"/>
            </w:tcBorders>
            <w:shd w:val="clear" w:color="auto" w:fill="auto"/>
            <w:textDirection w:val="btLr"/>
            <w:vAlign w:val="center"/>
          </w:tcPr>
          <w:p w14:paraId="14E5F8A3" w14:textId="77777777" w:rsidR="00C778D6" w:rsidRPr="005B2A13" w:rsidRDefault="00C778D6" w:rsidP="005724C1">
            <w:pPr>
              <w:rPr>
                <w:b/>
                <w:sz w:val="22"/>
                <w:szCs w:val="22"/>
              </w:rPr>
            </w:pPr>
            <w:r w:rsidRPr="005B2A13">
              <w:rPr>
                <w:b/>
                <w:sz w:val="22"/>
                <w:szCs w:val="22"/>
              </w:rPr>
              <w:t>Mokinių skaičius</w:t>
            </w:r>
          </w:p>
        </w:tc>
        <w:tc>
          <w:tcPr>
            <w:tcW w:w="992" w:type="dxa"/>
            <w:tcBorders>
              <w:top w:val="nil"/>
              <w:left w:val="nil"/>
              <w:bottom w:val="single" w:sz="4" w:space="0" w:color="auto"/>
              <w:right w:val="single" w:sz="4" w:space="0" w:color="auto"/>
            </w:tcBorders>
            <w:shd w:val="clear" w:color="auto" w:fill="auto"/>
            <w:textDirection w:val="btLr"/>
            <w:vAlign w:val="center"/>
          </w:tcPr>
          <w:p w14:paraId="55804607" w14:textId="77777777" w:rsidR="00C778D6" w:rsidRPr="005B2A13" w:rsidRDefault="00C778D6" w:rsidP="005724C1">
            <w:pPr>
              <w:rPr>
                <w:b/>
                <w:sz w:val="22"/>
                <w:szCs w:val="22"/>
              </w:rPr>
            </w:pPr>
            <w:r w:rsidRPr="005B2A13">
              <w:rPr>
                <w:b/>
                <w:sz w:val="22"/>
                <w:szCs w:val="22"/>
              </w:rPr>
              <w:t>Komplektų sk.</w:t>
            </w:r>
          </w:p>
        </w:tc>
      </w:tr>
      <w:tr w:rsidR="00C778D6" w:rsidRPr="005B2A13" w14:paraId="45E51C8E" w14:textId="77777777" w:rsidTr="005724C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14:paraId="0F605D63" w14:textId="77777777" w:rsidR="00C778D6" w:rsidRPr="005B2A13" w:rsidRDefault="00C778D6" w:rsidP="005724C1">
            <w:pPr>
              <w:rPr>
                <w:sz w:val="22"/>
                <w:szCs w:val="22"/>
              </w:rPr>
            </w:pPr>
            <w:r w:rsidRPr="005B2A13">
              <w:rPr>
                <w:sz w:val="22"/>
                <w:szCs w:val="22"/>
              </w:rPr>
              <w:t xml:space="preserve">2017-2018 </w:t>
            </w:r>
          </w:p>
        </w:tc>
        <w:tc>
          <w:tcPr>
            <w:tcW w:w="680" w:type="dxa"/>
            <w:tcBorders>
              <w:top w:val="nil"/>
              <w:left w:val="nil"/>
              <w:bottom w:val="single" w:sz="4" w:space="0" w:color="auto"/>
              <w:right w:val="single" w:sz="4" w:space="0" w:color="auto"/>
            </w:tcBorders>
            <w:shd w:val="clear" w:color="auto" w:fill="auto"/>
            <w:vAlign w:val="center"/>
          </w:tcPr>
          <w:p w14:paraId="7EEB6325" w14:textId="77777777" w:rsidR="00C778D6" w:rsidRPr="005B2A13" w:rsidRDefault="00C778D6" w:rsidP="005724C1">
            <w:pPr>
              <w:jc w:val="right"/>
              <w:rPr>
                <w:sz w:val="22"/>
                <w:szCs w:val="22"/>
              </w:rPr>
            </w:pPr>
            <w:r w:rsidRPr="005B2A13">
              <w:rPr>
                <w:sz w:val="22"/>
                <w:szCs w:val="22"/>
              </w:rPr>
              <w:t>1425</w:t>
            </w:r>
          </w:p>
        </w:tc>
        <w:tc>
          <w:tcPr>
            <w:tcW w:w="680" w:type="dxa"/>
            <w:tcBorders>
              <w:top w:val="nil"/>
              <w:left w:val="nil"/>
              <w:bottom w:val="single" w:sz="4" w:space="0" w:color="auto"/>
              <w:right w:val="single" w:sz="4" w:space="0" w:color="auto"/>
            </w:tcBorders>
            <w:shd w:val="clear" w:color="auto" w:fill="auto"/>
            <w:vAlign w:val="center"/>
          </w:tcPr>
          <w:p w14:paraId="27478DE3" w14:textId="77777777" w:rsidR="00C778D6" w:rsidRPr="005B2A13" w:rsidRDefault="00C778D6" w:rsidP="005724C1">
            <w:pPr>
              <w:jc w:val="right"/>
              <w:rPr>
                <w:sz w:val="22"/>
                <w:szCs w:val="22"/>
              </w:rPr>
            </w:pPr>
            <w:r w:rsidRPr="005B2A13">
              <w:rPr>
                <w:sz w:val="22"/>
                <w:szCs w:val="22"/>
              </w:rPr>
              <w:t>78</w:t>
            </w:r>
          </w:p>
        </w:tc>
        <w:tc>
          <w:tcPr>
            <w:tcW w:w="766" w:type="dxa"/>
            <w:tcBorders>
              <w:top w:val="nil"/>
              <w:left w:val="nil"/>
              <w:bottom w:val="single" w:sz="4" w:space="0" w:color="auto"/>
              <w:right w:val="single" w:sz="4" w:space="0" w:color="auto"/>
            </w:tcBorders>
            <w:shd w:val="clear" w:color="auto" w:fill="auto"/>
            <w:vAlign w:val="center"/>
          </w:tcPr>
          <w:p w14:paraId="7F1AF249" w14:textId="77777777" w:rsidR="00C778D6" w:rsidRPr="005B2A13" w:rsidRDefault="00C778D6" w:rsidP="005724C1">
            <w:pPr>
              <w:jc w:val="right"/>
              <w:rPr>
                <w:sz w:val="22"/>
                <w:szCs w:val="22"/>
              </w:rPr>
            </w:pPr>
            <w:r w:rsidRPr="005B2A13">
              <w:rPr>
                <w:sz w:val="22"/>
                <w:szCs w:val="22"/>
              </w:rPr>
              <w:t>2117</w:t>
            </w:r>
          </w:p>
        </w:tc>
        <w:tc>
          <w:tcPr>
            <w:tcW w:w="928" w:type="dxa"/>
            <w:tcBorders>
              <w:top w:val="nil"/>
              <w:left w:val="nil"/>
              <w:bottom w:val="single" w:sz="4" w:space="0" w:color="auto"/>
              <w:right w:val="single" w:sz="4" w:space="0" w:color="auto"/>
            </w:tcBorders>
            <w:shd w:val="clear" w:color="auto" w:fill="auto"/>
            <w:vAlign w:val="center"/>
          </w:tcPr>
          <w:p w14:paraId="47CDDCE5" w14:textId="77777777" w:rsidR="00C778D6" w:rsidRPr="005B2A13" w:rsidRDefault="00C778D6" w:rsidP="005724C1">
            <w:pPr>
              <w:jc w:val="right"/>
              <w:rPr>
                <w:sz w:val="22"/>
                <w:szCs w:val="22"/>
              </w:rPr>
            </w:pPr>
            <w:r w:rsidRPr="005B2A13">
              <w:rPr>
                <w:sz w:val="22"/>
                <w:szCs w:val="22"/>
              </w:rPr>
              <w:t>103</w:t>
            </w:r>
          </w:p>
        </w:tc>
        <w:tc>
          <w:tcPr>
            <w:tcW w:w="709" w:type="dxa"/>
            <w:tcBorders>
              <w:top w:val="nil"/>
              <w:left w:val="nil"/>
              <w:bottom w:val="single" w:sz="4" w:space="0" w:color="auto"/>
              <w:right w:val="single" w:sz="4" w:space="0" w:color="auto"/>
            </w:tcBorders>
            <w:shd w:val="clear" w:color="auto" w:fill="auto"/>
            <w:vAlign w:val="center"/>
          </w:tcPr>
          <w:p w14:paraId="3FA01921" w14:textId="77777777" w:rsidR="00C778D6" w:rsidRPr="005B2A13" w:rsidRDefault="00C778D6" w:rsidP="005724C1">
            <w:pPr>
              <w:jc w:val="right"/>
              <w:rPr>
                <w:sz w:val="22"/>
                <w:szCs w:val="22"/>
              </w:rPr>
            </w:pPr>
            <w:r w:rsidRPr="005B2A13">
              <w:rPr>
                <w:sz w:val="22"/>
                <w:szCs w:val="22"/>
              </w:rPr>
              <w:t>550</w:t>
            </w:r>
          </w:p>
        </w:tc>
        <w:tc>
          <w:tcPr>
            <w:tcW w:w="708" w:type="dxa"/>
            <w:tcBorders>
              <w:top w:val="nil"/>
              <w:left w:val="nil"/>
              <w:bottom w:val="single" w:sz="4" w:space="0" w:color="auto"/>
              <w:right w:val="single" w:sz="4" w:space="0" w:color="auto"/>
            </w:tcBorders>
            <w:shd w:val="clear" w:color="auto" w:fill="auto"/>
            <w:vAlign w:val="center"/>
          </w:tcPr>
          <w:p w14:paraId="7BF0DBF4" w14:textId="77777777" w:rsidR="00C778D6" w:rsidRPr="005B2A13" w:rsidRDefault="00C778D6" w:rsidP="005724C1">
            <w:pPr>
              <w:jc w:val="right"/>
              <w:rPr>
                <w:sz w:val="22"/>
                <w:szCs w:val="22"/>
              </w:rPr>
            </w:pPr>
            <w:r w:rsidRPr="005B2A13">
              <w:rPr>
                <w:sz w:val="22"/>
                <w:szCs w:val="22"/>
              </w:rPr>
              <w:t>23</w:t>
            </w:r>
          </w:p>
        </w:tc>
        <w:tc>
          <w:tcPr>
            <w:tcW w:w="709" w:type="dxa"/>
            <w:tcBorders>
              <w:top w:val="nil"/>
              <w:left w:val="nil"/>
              <w:bottom w:val="single" w:sz="4" w:space="0" w:color="auto"/>
              <w:right w:val="single" w:sz="4" w:space="0" w:color="auto"/>
            </w:tcBorders>
            <w:shd w:val="clear" w:color="auto" w:fill="auto"/>
            <w:vAlign w:val="center"/>
          </w:tcPr>
          <w:p w14:paraId="62331F18" w14:textId="77777777" w:rsidR="00C778D6" w:rsidRPr="005B2A13" w:rsidRDefault="00C778D6" w:rsidP="005724C1">
            <w:pPr>
              <w:jc w:val="right"/>
              <w:rPr>
                <w:sz w:val="22"/>
                <w:szCs w:val="22"/>
              </w:rPr>
            </w:pPr>
            <w:r w:rsidRPr="005B2A13">
              <w:rPr>
                <w:sz w:val="22"/>
                <w:szCs w:val="22"/>
              </w:rPr>
              <w:t>15</w:t>
            </w:r>
          </w:p>
        </w:tc>
        <w:tc>
          <w:tcPr>
            <w:tcW w:w="851" w:type="dxa"/>
            <w:tcBorders>
              <w:top w:val="nil"/>
              <w:left w:val="nil"/>
              <w:bottom w:val="single" w:sz="4" w:space="0" w:color="auto"/>
              <w:right w:val="single" w:sz="4" w:space="0" w:color="auto"/>
            </w:tcBorders>
            <w:shd w:val="clear" w:color="auto" w:fill="auto"/>
            <w:vAlign w:val="center"/>
          </w:tcPr>
          <w:p w14:paraId="5E3CB482" w14:textId="77777777" w:rsidR="00C778D6" w:rsidRPr="005B2A13" w:rsidRDefault="00C778D6" w:rsidP="005724C1">
            <w:pPr>
              <w:jc w:val="right"/>
              <w:rPr>
                <w:sz w:val="22"/>
                <w:szCs w:val="22"/>
              </w:rPr>
            </w:pPr>
            <w:r w:rsidRPr="005B2A13">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59E5C26E" w14:textId="77777777" w:rsidR="00C778D6" w:rsidRPr="005B2A13" w:rsidRDefault="00C778D6" w:rsidP="005724C1">
            <w:pPr>
              <w:jc w:val="right"/>
              <w:rPr>
                <w:b/>
                <w:sz w:val="22"/>
                <w:szCs w:val="22"/>
              </w:rPr>
            </w:pPr>
            <w:r w:rsidRPr="005B2A13">
              <w:rPr>
                <w:b/>
                <w:sz w:val="22"/>
                <w:szCs w:val="22"/>
              </w:rPr>
              <w:t>4107</w:t>
            </w:r>
          </w:p>
        </w:tc>
        <w:tc>
          <w:tcPr>
            <w:tcW w:w="992" w:type="dxa"/>
            <w:tcBorders>
              <w:top w:val="nil"/>
              <w:left w:val="nil"/>
              <w:bottom w:val="single" w:sz="4" w:space="0" w:color="auto"/>
              <w:right w:val="single" w:sz="4" w:space="0" w:color="auto"/>
            </w:tcBorders>
            <w:shd w:val="clear" w:color="auto" w:fill="auto"/>
            <w:vAlign w:val="center"/>
          </w:tcPr>
          <w:p w14:paraId="5E60E2AE" w14:textId="77777777" w:rsidR="00C778D6" w:rsidRPr="005B2A13" w:rsidRDefault="00C778D6" w:rsidP="005724C1">
            <w:pPr>
              <w:jc w:val="right"/>
              <w:rPr>
                <w:b/>
                <w:sz w:val="22"/>
                <w:szCs w:val="22"/>
              </w:rPr>
            </w:pPr>
            <w:r w:rsidRPr="005B2A13">
              <w:rPr>
                <w:b/>
                <w:sz w:val="22"/>
                <w:szCs w:val="22"/>
              </w:rPr>
              <w:t>206</w:t>
            </w:r>
          </w:p>
        </w:tc>
      </w:tr>
      <w:tr w:rsidR="00C778D6" w:rsidRPr="005B2A13" w14:paraId="0F569672" w14:textId="77777777" w:rsidTr="005724C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14:paraId="01854A48" w14:textId="77777777" w:rsidR="00C778D6" w:rsidRPr="005B2A13" w:rsidRDefault="00C778D6" w:rsidP="005724C1">
            <w:pPr>
              <w:rPr>
                <w:sz w:val="22"/>
                <w:szCs w:val="22"/>
              </w:rPr>
            </w:pPr>
            <w:r w:rsidRPr="005B2A13">
              <w:rPr>
                <w:sz w:val="22"/>
                <w:szCs w:val="22"/>
              </w:rPr>
              <w:t xml:space="preserve">2018-2019 </w:t>
            </w:r>
          </w:p>
        </w:tc>
        <w:tc>
          <w:tcPr>
            <w:tcW w:w="680" w:type="dxa"/>
            <w:tcBorders>
              <w:top w:val="nil"/>
              <w:left w:val="nil"/>
              <w:bottom w:val="single" w:sz="4" w:space="0" w:color="auto"/>
              <w:right w:val="single" w:sz="4" w:space="0" w:color="auto"/>
            </w:tcBorders>
            <w:shd w:val="clear" w:color="auto" w:fill="auto"/>
            <w:vAlign w:val="center"/>
          </w:tcPr>
          <w:p w14:paraId="717F65B3" w14:textId="77777777" w:rsidR="00C778D6" w:rsidRPr="005B2A13" w:rsidRDefault="00C778D6" w:rsidP="005724C1">
            <w:pPr>
              <w:jc w:val="right"/>
              <w:rPr>
                <w:sz w:val="22"/>
                <w:szCs w:val="22"/>
              </w:rPr>
            </w:pPr>
            <w:r w:rsidRPr="005B2A13">
              <w:rPr>
                <w:sz w:val="22"/>
                <w:szCs w:val="22"/>
              </w:rPr>
              <w:t>1380</w:t>
            </w:r>
          </w:p>
        </w:tc>
        <w:tc>
          <w:tcPr>
            <w:tcW w:w="680" w:type="dxa"/>
            <w:tcBorders>
              <w:top w:val="nil"/>
              <w:left w:val="nil"/>
              <w:bottom w:val="single" w:sz="4" w:space="0" w:color="auto"/>
              <w:right w:val="single" w:sz="4" w:space="0" w:color="auto"/>
            </w:tcBorders>
            <w:shd w:val="clear" w:color="auto" w:fill="auto"/>
            <w:vAlign w:val="center"/>
          </w:tcPr>
          <w:p w14:paraId="3F6D710D" w14:textId="77777777" w:rsidR="00C778D6" w:rsidRPr="005B2A13" w:rsidRDefault="00C778D6" w:rsidP="005724C1">
            <w:pPr>
              <w:jc w:val="right"/>
              <w:rPr>
                <w:sz w:val="22"/>
                <w:szCs w:val="22"/>
              </w:rPr>
            </w:pPr>
            <w:r w:rsidRPr="005B2A13">
              <w:rPr>
                <w:sz w:val="22"/>
                <w:szCs w:val="22"/>
              </w:rPr>
              <w:t>76</w:t>
            </w:r>
          </w:p>
        </w:tc>
        <w:tc>
          <w:tcPr>
            <w:tcW w:w="766" w:type="dxa"/>
            <w:tcBorders>
              <w:top w:val="nil"/>
              <w:left w:val="nil"/>
              <w:bottom w:val="single" w:sz="4" w:space="0" w:color="auto"/>
              <w:right w:val="single" w:sz="4" w:space="0" w:color="auto"/>
            </w:tcBorders>
            <w:shd w:val="clear" w:color="auto" w:fill="auto"/>
            <w:vAlign w:val="center"/>
          </w:tcPr>
          <w:p w14:paraId="6496C9D3" w14:textId="77777777" w:rsidR="00C778D6" w:rsidRPr="005B2A13" w:rsidRDefault="00C778D6" w:rsidP="005724C1">
            <w:pPr>
              <w:jc w:val="right"/>
              <w:rPr>
                <w:sz w:val="22"/>
                <w:szCs w:val="22"/>
              </w:rPr>
            </w:pPr>
            <w:r w:rsidRPr="005B2A13">
              <w:rPr>
                <w:sz w:val="22"/>
                <w:szCs w:val="22"/>
              </w:rPr>
              <w:t>2047</w:t>
            </w:r>
          </w:p>
        </w:tc>
        <w:tc>
          <w:tcPr>
            <w:tcW w:w="928" w:type="dxa"/>
            <w:tcBorders>
              <w:top w:val="nil"/>
              <w:left w:val="nil"/>
              <w:bottom w:val="single" w:sz="4" w:space="0" w:color="auto"/>
              <w:right w:val="single" w:sz="4" w:space="0" w:color="auto"/>
            </w:tcBorders>
            <w:shd w:val="clear" w:color="auto" w:fill="auto"/>
            <w:vAlign w:val="center"/>
          </w:tcPr>
          <w:p w14:paraId="07C99626" w14:textId="77777777" w:rsidR="00C778D6" w:rsidRPr="005B2A13" w:rsidRDefault="00C778D6" w:rsidP="005724C1">
            <w:pPr>
              <w:jc w:val="right"/>
              <w:rPr>
                <w:sz w:val="22"/>
                <w:szCs w:val="22"/>
              </w:rPr>
            </w:pPr>
            <w:r w:rsidRPr="005B2A13">
              <w:rPr>
                <w:sz w:val="22"/>
                <w:szCs w:val="22"/>
              </w:rPr>
              <w:t>98</w:t>
            </w:r>
          </w:p>
        </w:tc>
        <w:tc>
          <w:tcPr>
            <w:tcW w:w="709" w:type="dxa"/>
            <w:tcBorders>
              <w:top w:val="nil"/>
              <w:left w:val="nil"/>
              <w:bottom w:val="single" w:sz="4" w:space="0" w:color="auto"/>
              <w:right w:val="single" w:sz="4" w:space="0" w:color="auto"/>
            </w:tcBorders>
            <w:shd w:val="clear" w:color="auto" w:fill="auto"/>
            <w:vAlign w:val="center"/>
          </w:tcPr>
          <w:p w14:paraId="5B91D1E5" w14:textId="77777777" w:rsidR="00C778D6" w:rsidRPr="005B2A13" w:rsidRDefault="00C778D6" w:rsidP="005724C1">
            <w:pPr>
              <w:jc w:val="right"/>
              <w:rPr>
                <w:sz w:val="22"/>
                <w:szCs w:val="22"/>
              </w:rPr>
            </w:pPr>
            <w:r w:rsidRPr="005B2A13">
              <w:rPr>
                <w:sz w:val="22"/>
                <w:szCs w:val="22"/>
              </w:rPr>
              <w:t>513</w:t>
            </w:r>
          </w:p>
        </w:tc>
        <w:tc>
          <w:tcPr>
            <w:tcW w:w="708" w:type="dxa"/>
            <w:tcBorders>
              <w:top w:val="nil"/>
              <w:left w:val="nil"/>
              <w:bottom w:val="single" w:sz="4" w:space="0" w:color="auto"/>
              <w:right w:val="single" w:sz="4" w:space="0" w:color="auto"/>
            </w:tcBorders>
            <w:shd w:val="clear" w:color="auto" w:fill="auto"/>
            <w:vAlign w:val="center"/>
          </w:tcPr>
          <w:p w14:paraId="042E30D6" w14:textId="77777777" w:rsidR="00C778D6" w:rsidRPr="005B2A13" w:rsidRDefault="00C778D6" w:rsidP="005724C1">
            <w:pPr>
              <w:jc w:val="right"/>
              <w:rPr>
                <w:sz w:val="22"/>
                <w:szCs w:val="22"/>
              </w:rPr>
            </w:pPr>
            <w:r w:rsidRPr="005B2A13">
              <w:rPr>
                <w:sz w:val="22"/>
                <w:szCs w:val="22"/>
              </w:rPr>
              <w:t>22</w:t>
            </w:r>
          </w:p>
        </w:tc>
        <w:tc>
          <w:tcPr>
            <w:tcW w:w="709" w:type="dxa"/>
            <w:tcBorders>
              <w:top w:val="nil"/>
              <w:left w:val="nil"/>
              <w:bottom w:val="single" w:sz="4" w:space="0" w:color="auto"/>
              <w:right w:val="single" w:sz="4" w:space="0" w:color="auto"/>
            </w:tcBorders>
            <w:shd w:val="clear" w:color="auto" w:fill="auto"/>
            <w:vAlign w:val="center"/>
          </w:tcPr>
          <w:p w14:paraId="7B1431C5" w14:textId="77777777" w:rsidR="00C778D6" w:rsidRPr="005B2A13" w:rsidRDefault="00C778D6" w:rsidP="005724C1">
            <w:pPr>
              <w:jc w:val="right"/>
              <w:rPr>
                <w:sz w:val="22"/>
                <w:szCs w:val="22"/>
              </w:rPr>
            </w:pPr>
            <w:r w:rsidRPr="005B2A13">
              <w:rPr>
                <w:sz w:val="22"/>
                <w:szCs w:val="22"/>
              </w:rPr>
              <w:t>17</w:t>
            </w:r>
          </w:p>
        </w:tc>
        <w:tc>
          <w:tcPr>
            <w:tcW w:w="851" w:type="dxa"/>
            <w:tcBorders>
              <w:top w:val="nil"/>
              <w:left w:val="nil"/>
              <w:bottom w:val="single" w:sz="4" w:space="0" w:color="auto"/>
              <w:right w:val="single" w:sz="4" w:space="0" w:color="auto"/>
            </w:tcBorders>
            <w:shd w:val="clear" w:color="auto" w:fill="auto"/>
            <w:vAlign w:val="center"/>
          </w:tcPr>
          <w:p w14:paraId="50C63CF7" w14:textId="77777777" w:rsidR="00C778D6" w:rsidRPr="005B2A13" w:rsidRDefault="00C778D6" w:rsidP="005724C1">
            <w:pPr>
              <w:jc w:val="right"/>
              <w:rPr>
                <w:sz w:val="22"/>
                <w:szCs w:val="22"/>
              </w:rPr>
            </w:pPr>
            <w:r w:rsidRPr="005B2A13">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601DA6DF" w14:textId="77777777" w:rsidR="00C778D6" w:rsidRPr="005B2A13" w:rsidRDefault="00C778D6" w:rsidP="005724C1">
            <w:pPr>
              <w:jc w:val="right"/>
              <w:rPr>
                <w:b/>
                <w:sz w:val="22"/>
                <w:szCs w:val="22"/>
              </w:rPr>
            </w:pPr>
            <w:r w:rsidRPr="005B2A13">
              <w:rPr>
                <w:b/>
                <w:sz w:val="22"/>
                <w:szCs w:val="22"/>
              </w:rPr>
              <w:t>3957</w:t>
            </w:r>
          </w:p>
        </w:tc>
        <w:tc>
          <w:tcPr>
            <w:tcW w:w="992" w:type="dxa"/>
            <w:tcBorders>
              <w:top w:val="nil"/>
              <w:left w:val="nil"/>
              <w:bottom w:val="single" w:sz="4" w:space="0" w:color="auto"/>
              <w:right w:val="single" w:sz="4" w:space="0" w:color="auto"/>
            </w:tcBorders>
            <w:shd w:val="clear" w:color="auto" w:fill="auto"/>
            <w:vAlign w:val="center"/>
          </w:tcPr>
          <w:p w14:paraId="6C979C5D" w14:textId="77777777" w:rsidR="00C778D6" w:rsidRPr="005B2A13" w:rsidRDefault="00C778D6" w:rsidP="005724C1">
            <w:pPr>
              <w:jc w:val="right"/>
              <w:rPr>
                <w:b/>
                <w:sz w:val="22"/>
                <w:szCs w:val="22"/>
              </w:rPr>
            </w:pPr>
            <w:r w:rsidRPr="005B2A13">
              <w:rPr>
                <w:b/>
                <w:sz w:val="22"/>
                <w:szCs w:val="22"/>
              </w:rPr>
              <w:t>198</w:t>
            </w:r>
          </w:p>
        </w:tc>
      </w:tr>
      <w:tr w:rsidR="00C778D6" w:rsidRPr="005B2A13" w14:paraId="58DEC8C7" w14:textId="77777777" w:rsidTr="005724C1">
        <w:trPr>
          <w:trHeight w:val="173"/>
        </w:trPr>
        <w:tc>
          <w:tcPr>
            <w:tcW w:w="1300" w:type="dxa"/>
            <w:tcBorders>
              <w:top w:val="nil"/>
              <w:left w:val="single" w:sz="4" w:space="0" w:color="auto"/>
              <w:bottom w:val="single" w:sz="4" w:space="0" w:color="auto"/>
              <w:right w:val="single" w:sz="4" w:space="0" w:color="auto"/>
            </w:tcBorders>
            <w:shd w:val="clear" w:color="auto" w:fill="auto"/>
            <w:vAlign w:val="center"/>
          </w:tcPr>
          <w:p w14:paraId="07D6543B" w14:textId="77777777" w:rsidR="00C778D6" w:rsidRPr="005B2A13" w:rsidRDefault="00C778D6" w:rsidP="005724C1">
            <w:pPr>
              <w:rPr>
                <w:sz w:val="22"/>
                <w:szCs w:val="22"/>
              </w:rPr>
            </w:pPr>
            <w:r w:rsidRPr="005B2A13">
              <w:rPr>
                <w:sz w:val="22"/>
                <w:szCs w:val="22"/>
              </w:rPr>
              <w:t xml:space="preserve">2019-2020 </w:t>
            </w:r>
          </w:p>
        </w:tc>
        <w:tc>
          <w:tcPr>
            <w:tcW w:w="680" w:type="dxa"/>
            <w:tcBorders>
              <w:top w:val="nil"/>
              <w:left w:val="nil"/>
              <w:bottom w:val="single" w:sz="4" w:space="0" w:color="auto"/>
              <w:right w:val="single" w:sz="4" w:space="0" w:color="auto"/>
            </w:tcBorders>
            <w:shd w:val="clear" w:color="auto" w:fill="auto"/>
            <w:vAlign w:val="center"/>
          </w:tcPr>
          <w:p w14:paraId="446A137B" w14:textId="77777777" w:rsidR="00C778D6" w:rsidRPr="005B2A13" w:rsidRDefault="00C778D6" w:rsidP="005724C1">
            <w:pPr>
              <w:jc w:val="right"/>
              <w:rPr>
                <w:sz w:val="22"/>
                <w:szCs w:val="22"/>
              </w:rPr>
            </w:pPr>
            <w:r w:rsidRPr="005B2A13">
              <w:rPr>
                <w:sz w:val="22"/>
                <w:szCs w:val="22"/>
              </w:rPr>
              <w:t>1339</w:t>
            </w:r>
          </w:p>
        </w:tc>
        <w:tc>
          <w:tcPr>
            <w:tcW w:w="680" w:type="dxa"/>
            <w:tcBorders>
              <w:top w:val="nil"/>
              <w:left w:val="nil"/>
              <w:bottom w:val="single" w:sz="4" w:space="0" w:color="auto"/>
              <w:right w:val="single" w:sz="4" w:space="0" w:color="auto"/>
            </w:tcBorders>
            <w:shd w:val="clear" w:color="auto" w:fill="auto"/>
            <w:vAlign w:val="center"/>
          </w:tcPr>
          <w:p w14:paraId="347A2A6E" w14:textId="77777777" w:rsidR="00C778D6" w:rsidRPr="005B2A13" w:rsidRDefault="00C778D6" w:rsidP="005724C1">
            <w:pPr>
              <w:jc w:val="right"/>
              <w:rPr>
                <w:sz w:val="22"/>
                <w:szCs w:val="22"/>
              </w:rPr>
            </w:pPr>
            <w:r w:rsidRPr="005B2A13">
              <w:rPr>
                <w:sz w:val="22"/>
                <w:szCs w:val="22"/>
              </w:rPr>
              <w:t>75</w:t>
            </w:r>
          </w:p>
        </w:tc>
        <w:tc>
          <w:tcPr>
            <w:tcW w:w="766" w:type="dxa"/>
            <w:tcBorders>
              <w:top w:val="nil"/>
              <w:left w:val="nil"/>
              <w:bottom w:val="single" w:sz="4" w:space="0" w:color="auto"/>
              <w:right w:val="single" w:sz="4" w:space="0" w:color="auto"/>
            </w:tcBorders>
            <w:shd w:val="clear" w:color="auto" w:fill="auto"/>
            <w:vAlign w:val="center"/>
          </w:tcPr>
          <w:p w14:paraId="4DBA8225" w14:textId="77777777" w:rsidR="00C778D6" w:rsidRPr="005B2A13" w:rsidRDefault="00C778D6" w:rsidP="005724C1">
            <w:pPr>
              <w:jc w:val="right"/>
              <w:rPr>
                <w:sz w:val="22"/>
                <w:szCs w:val="22"/>
              </w:rPr>
            </w:pPr>
            <w:r w:rsidRPr="005B2A13">
              <w:rPr>
                <w:sz w:val="22"/>
                <w:szCs w:val="22"/>
              </w:rPr>
              <w:t>2066</w:t>
            </w:r>
          </w:p>
        </w:tc>
        <w:tc>
          <w:tcPr>
            <w:tcW w:w="928" w:type="dxa"/>
            <w:tcBorders>
              <w:top w:val="nil"/>
              <w:left w:val="nil"/>
              <w:bottom w:val="single" w:sz="4" w:space="0" w:color="auto"/>
              <w:right w:val="single" w:sz="4" w:space="0" w:color="auto"/>
            </w:tcBorders>
            <w:shd w:val="clear" w:color="auto" w:fill="auto"/>
            <w:vAlign w:val="center"/>
          </w:tcPr>
          <w:p w14:paraId="071FAA86" w14:textId="77777777" w:rsidR="00C778D6" w:rsidRPr="005B2A13" w:rsidRDefault="00C778D6" w:rsidP="005724C1">
            <w:pPr>
              <w:jc w:val="right"/>
              <w:rPr>
                <w:sz w:val="22"/>
                <w:szCs w:val="22"/>
              </w:rPr>
            </w:pPr>
            <w:r w:rsidRPr="005B2A13">
              <w:rPr>
                <w:sz w:val="22"/>
                <w:szCs w:val="22"/>
              </w:rPr>
              <w:t>98</w:t>
            </w:r>
          </w:p>
        </w:tc>
        <w:tc>
          <w:tcPr>
            <w:tcW w:w="709" w:type="dxa"/>
            <w:tcBorders>
              <w:top w:val="nil"/>
              <w:left w:val="nil"/>
              <w:bottom w:val="single" w:sz="4" w:space="0" w:color="auto"/>
              <w:right w:val="single" w:sz="4" w:space="0" w:color="auto"/>
            </w:tcBorders>
            <w:shd w:val="clear" w:color="auto" w:fill="auto"/>
            <w:vAlign w:val="center"/>
          </w:tcPr>
          <w:p w14:paraId="64DD8B6D" w14:textId="77777777" w:rsidR="00C778D6" w:rsidRPr="005B2A13" w:rsidRDefault="00C778D6" w:rsidP="005724C1">
            <w:pPr>
              <w:jc w:val="right"/>
              <w:rPr>
                <w:sz w:val="22"/>
                <w:szCs w:val="22"/>
              </w:rPr>
            </w:pPr>
            <w:r w:rsidRPr="005B2A13">
              <w:rPr>
                <w:sz w:val="22"/>
                <w:szCs w:val="22"/>
              </w:rPr>
              <w:t>488</w:t>
            </w:r>
          </w:p>
        </w:tc>
        <w:tc>
          <w:tcPr>
            <w:tcW w:w="708" w:type="dxa"/>
            <w:tcBorders>
              <w:top w:val="nil"/>
              <w:left w:val="nil"/>
              <w:bottom w:val="single" w:sz="4" w:space="0" w:color="auto"/>
              <w:right w:val="single" w:sz="4" w:space="0" w:color="auto"/>
            </w:tcBorders>
            <w:shd w:val="clear" w:color="auto" w:fill="auto"/>
            <w:vAlign w:val="center"/>
          </w:tcPr>
          <w:p w14:paraId="223AD002" w14:textId="77777777" w:rsidR="00C778D6" w:rsidRPr="005B2A13" w:rsidRDefault="00C778D6" w:rsidP="005724C1">
            <w:pPr>
              <w:jc w:val="right"/>
              <w:rPr>
                <w:sz w:val="22"/>
                <w:szCs w:val="22"/>
              </w:rPr>
            </w:pPr>
            <w:r w:rsidRPr="005B2A13">
              <w:rPr>
                <w:sz w:val="22"/>
                <w:szCs w:val="22"/>
              </w:rPr>
              <w:t>21</w:t>
            </w:r>
          </w:p>
        </w:tc>
        <w:tc>
          <w:tcPr>
            <w:tcW w:w="709" w:type="dxa"/>
            <w:tcBorders>
              <w:top w:val="nil"/>
              <w:left w:val="nil"/>
              <w:bottom w:val="single" w:sz="4" w:space="0" w:color="auto"/>
              <w:right w:val="single" w:sz="4" w:space="0" w:color="auto"/>
            </w:tcBorders>
            <w:shd w:val="clear" w:color="auto" w:fill="auto"/>
            <w:vAlign w:val="center"/>
          </w:tcPr>
          <w:p w14:paraId="454A966C" w14:textId="77777777" w:rsidR="00C778D6" w:rsidRPr="005B2A13" w:rsidRDefault="00C778D6" w:rsidP="005724C1">
            <w:pPr>
              <w:jc w:val="right"/>
              <w:rPr>
                <w:sz w:val="22"/>
                <w:szCs w:val="22"/>
              </w:rPr>
            </w:pPr>
            <w:r w:rsidRPr="005B2A13">
              <w:rPr>
                <w:sz w:val="22"/>
                <w:szCs w:val="22"/>
              </w:rPr>
              <w:t>15</w:t>
            </w:r>
          </w:p>
        </w:tc>
        <w:tc>
          <w:tcPr>
            <w:tcW w:w="851" w:type="dxa"/>
            <w:tcBorders>
              <w:top w:val="nil"/>
              <w:left w:val="nil"/>
              <w:bottom w:val="single" w:sz="4" w:space="0" w:color="auto"/>
              <w:right w:val="single" w:sz="4" w:space="0" w:color="auto"/>
            </w:tcBorders>
            <w:shd w:val="clear" w:color="auto" w:fill="auto"/>
            <w:vAlign w:val="center"/>
          </w:tcPr>
          <w:p w14:paraId="597981D4" w14:textId="77777777" w:rsidR="00C778D6" w:rsidRPr="005B2A13" w:rsidRDefault="00C778D6" w:rsidP="005724C1">
            <w:pPr>
              <w:jc w:val="right"/>
              <w:rPr>
                <w:sz w:val="22"/>
                <w:szCs w:val="22"/>
              </w:rPr>
            </w:pPr>
            <w:r w:rsidRPr="005B2A13">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25767EA1" w14:textId="77777777" w:rsidR="00C778D6" w:rsidRPr="005B2A13" w:rsidRDefault="00C778D6" w:rsidP="005724C1">
            <w:pPr>
              <w:jc w:val="right"/>
              <w:rPr>
                <w:b/>
                <w:sz w:val="22"/>
                <w:szCs w:val="22"/>
              </w:rPr>
            </w:pPr>
            <w:r w:rsidRPr="005B2A13">
              <w:rPr>
                <w:b/>
                <w:sz w:val="22"/>
                <w:szCs w:val="22"/>
              </w:rPr>
              <w:t>3908</w:t>
            </w:r>
          </w:p>
        </w:tc>
        <w:tc>
          <w:tcPr>
            <w:tcW w:w="992" w:type="dxa"/>
            <w:tcBorders>
              <w:top w:val="nil"/>
              <w:left w:val="nil"/>
              <w:bottom w:val="single" w:sz="4" w:space="0" w:color="auto"/>
              <w:right w:val="single" w:sz="4" w:space="0" w:color="auto"/>
            </w:tcBorders>
            <w:shd w:val="clear" w:color="auto" w:fill="auto"/>
            <w:vAlign w:val="center"/>
          </w:tcPr>
          <w:p w14:paraId="4DE4AD72" w14:textId="77777777" w:rsidR="00C778D6" w:rsidRPr="005B2A13" w:rsidRDefault="00C778D6" w:rsidP="005724C1">
            <w:pPr>
              <w:jc w:val="right"/>
              <w:rPr>
                <w:b/>
                <w:sz w:val="22"/>
                <w:szCs w:val="22"/>
              </w:rPr>
            </w:pPr>
            <w:r w:rsidRPr="005B2A13">
              <w:rPr>
                <w:b/>
                <w:sz w:val="22"/>
                <w:szCs w:val="22"/>
              </w:rPr>
              <w:t>196</w:t>
            </w:r>
          </w:p>
        </w:tc>
      </w:tr>
      <w:tr w:rsidR="00C778D6" w:rsidRPr="005B2A13" w14:paraId="440A7414" w14:textId="77777777" w:rsidTr="005724C1">
        <w:trPr>
          <w:trHeight w:val="300"/>
        </w:trPr>
        <w:tc>
          <w:tcPr>
            <w:tcW w:w="1300" w:type="dxa"/>
            <w:tcBorders>
              <w:top w:val="nil"/>
              <w:left w:val="single" w:sz="4" w:space="0" w:color="auto"/>
              <w:bottom w:val="single" w:sz="4" w:space="0" w:color="auto"/>
              <w:right w:val="single" w:sz="4" w:space="0" w:color="auto"/>
            </w:tcBorders>
            <w:shd w:val="clear" w:color="auto" w:fill="auto"/>
            <w:vAlign w:val="center"/>
          </w:tcPr>
          <w:p w14:paraId="75C95660" w14:textId="77777777" w:rsidR="00C778D6" w:rsidRPr="005B2A13" w:rsidRDefault="00C778D6" w:rsidP="005724C1">
            <w:pPr>
              <w:rPr>
                <w:sz w:val="22"/>
                <w:szCs w:val="22"/>
              </w:rPr>
            </w:pPr>
            <w:r w:rsidRPr="005B2A13">
              <w:rPr>
                <w:sz w:val="22"/>
                <w:szCs w:val="22"/>
              </w:rPr>
              <w:t xml:space="preserve">2020-2021 </w:t>
            </w:r>
          </w:p>
        </w:tc>
        <w:tc>
          <w:tcPr>
            <w:tcW w:w="680" w:type="dxa"/>
            <w:tcBorders>
              <w:top w:val="nil"/>
              <w:left w:val="nil"/>
              <w:bottom w:val="single" w:sz="4" w:space="0" w:color="auto"/>
              <w:right w:val="single" w:sz="4" w:space="0" w:color="auto"/>
            </w:tcBorders>
            <w:shd w:val="clear" w:color="auto" w:fill="auto"/>
            <w:vAlign w:val="center"/>
          </w:tcPr>
          <w:p w14:paraId="4803AA25" w14:textId="77777777" w:rsidR="00C778D6" w:rsidRPr="005B2A13" w:rsidRDefault="00C778D6" w:rsidP="005724C1">
            <w:pPr>
              <w:jc w:val="right"/>
              <w:rPr>
                <w:sz w:val="22"/>
                <w:szCs w:val="22"/>
              </w:rPr>
            </w:pPr>
            <w:r w:rsidRPr="005B2A13">
              <w:rPr>
                <w:sz w:val="22"/>
                <w:szCs w:val="22"/>
              </w:rPr>
              <w:t>1318</w:t>
            </w:r>
          </w:p>
        </w:tc>
        <w:tc>
          <w:tcPr>
            <w:tcW w:w="680" w:type="dxa"/>
            <w:tcBorders>
              <w:top w:val="nil"/>
              <w:left w:val="nil"/>
              <w:bottom w:val="single" w:sz="4" w:space="0" w:color="auto"/>
              <w:right w:val="single" w:sz="4" w:space="0" w:color="auto"/>
            </w:tcBorders>
            <w:shd w:val="clear" w:color="auto" w:fill="auto"/>
            <w:vAlign w:val="center"/>
          </w:tcPr>
          <w:p w14:paraId="4FA31E4A" w14:textId="77777777" w:rsidR="00C778D6" w:rsidRPr="005B2A13" w:rsidRDefault="00C778D6" w:rsidP="005724C1">
            <w:pPr>
              <w:jc w:val="right"/>
              <w:rPr>
                <w:sz w:val="22"/>
                <w:szCs w:val="22"/>
              </w:rPr>
            </w:pPr>
            <w:r w:rsidRPr="005B2A13">
              <w:rPr>
                <w:sz w:val="22"/>
                <w:szCs w:val="22"/>
              </w:rPr>
              <w:t>73</w:t>
            </w:r>
          </w:p>
        </w:tc>
        <w:tc>
          <w:tcPr>
            <w:tcW w:w="766" w:type="dxa"/>
            <w:tcBorders>
              <w:top w:val="nil"/>
              <w:left w:val="nil"/>
              <w:bottom w:val="single" w:sz="4" w:space="0" w:color="auto"/>
              <w:right w:val="single" w:sz="4" w:space="0" w:color="auto"/>
            </w:tcBorders>
            <w:shd w:val="clear" w:color="auto" w:fill="auto"/>
            <w:vAlign w:val="center"/>
          </w:tcPr>
          <w:p w14:paraId="3FCDD659" w14:textId="77777777" w:rsidR="00C778D6" w:rsidRPr="005B2A13" w:rsidRDefault="00C778D6" w:rsidP="005724C1">
            <w:pPr>
              <w:jc w:val="right"/>
              <w:rPr>
                <w:sz w:val="22"/>
                <w:szCs w:val="22"/>
              </w:rPr>
            </w:pPr>
            <w:r w:rsidRPr="005B2A13">
              <w:rPr>
                <w:sz w:val="22"/>
                <w:szCs w:val="22"/>
              </w:rPr>
              <w:t>2043</w:t>
            </w:r>
          </w:p>
        </w:tc>
        <w:tc>
          <w:tcPr>
            <w:tcW w:w="928" w:type="dxa"/>
            <w:tcBorders>
              <w:top w:val="nil"/>
              <w:left w:val="nil"/>
              <w:bottom w:val="single" w:sz="4" w:space="0" w:color="auto"/>
              <w:right w:val="single" w:sz="4" w:space="0" w:color="auto"/>
            </w:tcBorders>
            <w:shd w:val="clear" w:color="auto" w:fill="auto"/>
            <w:vAlign w:val="center"/>
          </w:tcPr>
          <w:p w14:paraId="56A4E986" w14:textId="77777777" w:rsidR="00C778D6" w:rsidRPr="005B2A13" w:rsidRDefault="00C778D6" w:rsidP="005724C1">
            <w:pPr>
              <w:jc w:val="right"/>
              <w:rPr>
                <w:sz w:val="22"/>
                <w:szCs w:val="22"/>
              </w:rPr>
            </w:pPr>
            <w:r w:rsidRPr="005B2A13">
              <w:rPr>
                <w:sz w:val="22"/>
                <w:szCs w:val="22"/>
              </w:rPr>
              <w:t>96</w:t>
            </w:r>
          </w:p>
        </w:tc>
        <w:tc>
          <w:tcPr>
            <w:tcW w:w="709" w:type="dxa"/>
            <w:tcBorders>
              <w:top w:val="nil"/>
              <w:left w:val="nil"/>
              <w:bottom w:val="single" w:sz="4" w:space="0" w:color="auto"/>
              <w:right w:val="single" w:sz="4" w:space="0" w:color="auto"/>
            </w:tcBorders>
            <w:shd w:val="clear" w:color="auto" w:fill="auto"/>
            <w:vAlign w:val="center"/>
          </w:tcPr>
          <w:p w14:paraId="0F9FA7AD" w14:textId="77777777" w:rsidR="00C778D6" w:rsidRPr="005B2A13" w:rsidRDefault="00C778D6" w:rsidP="005724C1">
            <w:pPr>
              <w:jc w:val="right"/>
              <w:rPr>
                <w:sz w:val="22"/>
                <w:szCs w:val="22"/>
              </w:rPr>
            </w:pPr>
            <w:r w:rsidRPr="005B2A13">
              <w:rPr>
                <w:sz w:val="22"/>
                <w:szCs w:val="22"/>
              </w:rPr>
              <w:t>502</w:t>
            </w:r>
          </w:p>
        </w:tc>
        <w:tc>
          <w:tcPr>
            <w:tcW w:w="708" w:type="dxa"/>
            <w:tcBorders>
              <w:top w:val="nil"/>
              <w:left w:val="nil"/>
              <w:bottom w:val="single" w:sz="4" w:space="0" w:color="auto"/>
              <w:right w:val="single" w:sz="4" w:space="0" w:color="auto"/>
            </w:tcBorders>
            <w:shd w:val="clear" w:color="auto" w:fill="auto"/>
            <w:vAlign w:val="center"/>
          </w:tcPr>
          <w:p w14:paraId="7AF06432" w14:textId="77777777" w:rsidR="00C778D6" w:rsidRPr="005B2A13" w:rsidRDefault="00C778D6" w:rsidP="005724C1">
            <w:pPr>
              <w:jc w:val="right"/>
              <w:rPr>
                <w:sz w:val="22"/>
                <w:szCs w:val="22"/>
              </w:rPr>
            </w:pPr>
            <w:r w:rsidRPr="005B2A13">
              <w:rPr>
                <w:sz w:val="22"/>
                <w:szCs w:val="22"/>
              </w:rPr>
              <w:t>21</w:t>
            </w:r>
          </w:p>
        </w:tc>
        <w:tc>
          <w:tcPr>
            <w:tcW w:w="709" w:type="dxa"/>
            <w:tcBorders>
              <w:top w:val="nil"/>
              <w:left w:val="nil"/>
              <w:bottom w:val="single" w:sz="4" w:space="0" w:color="auto"/>
              <w:right w:val="single" w:sz="4" w:space="0" w:color="auto"/>
            </w:tcBorders>
            <w:shd w:val="clear" w:color="auto" w:fill="auto"/>
            <w:vAlign w:val="center"/>
          </w:tcPr>
          <w:p w14:paraId="7340D5E3" w14:textId="77777777" w:rsidR="00C778D6" w:rsidRPr="005B2A13" w:rsidRDefault="00C778D6" w:rsidP="005724C1">
            <w:pPr>
              <w:jc w:val="right"/>
              <w:rPr>
                <w:sz w:val="22"/>
                <w:szCs w:val="22"/>
              </w:rPr>
            </w:pPr>
            <w:r w:rsidRPr="005B2A13">
              <w:rPr>
                <w:sz w:val="22"/>
                <w:szCs w:val="22"/>
              </w:rPr>
              <w:t>15</w:t>
            </w:r>
          </w:p>
        </w:tc>
        <w:tc>
          <w:tcPr>
            <w:tcW w:w="851" w:type="dxa"/>
            <w:tcBorders>
              <w:top w:val="nil"/>
              <w:left w:val="nil"/>
              <w:bottom w:val="single" w:sz="4" w:space="0" w:color="auto"/>
              <w:right w:val="single" w:sz="4" w:space="0" w:color="auto"/>
            </w:tcBorders>
            <w:shd w:val="clear" w:color="auto" w:fill="auto"/>
            <w:vAlign w:val="center"/>
          </w:tcPr>
          <w:p w14:paraId="195A4BE5" w14:textId="77777777" w:rsidR="00C778D6" w:rsidRPr="005B2A13" w:rsidRDefault="00C778D6" w:rsidP="005724C1">
            <w:pPr>
              <w:jc w:val="right"/>
              <w:rPr>
                <w:sz w:val="22"/>
                <w:szCs w:val="22"/>
              </w:rPr>
            </w:pPr>
            <w:r w:rsidRPr="005B2A13">
              <w:rPr>
                <w:sz w:val="22"/>
                <w:szCs w:val="22"/>
              </w:rPr>
              <w:t>2</w:t>
            </w:r>
          </w:p>
        </w:tc>
        <w:tc>
          <w:tcPr>
            <w:tcW w:w="992" w:type="dxa"/>
            <w:tcBorders>
              <w:top w:val="nil"/>
              <w:left w:val="nil"/>
              <w:bottom w:val="single" w:sz="4" w:space="0" w:color="auto"/>
              <w:right w:val="single" w:sz="4" w:space="0" w:color="auto"/>
            </w:tcBorders>
            <w:shd w:val="clear" w:color="auto" w:fill="auto"/>
            <w:vAlign w:val="center"/>
          </w:tcPr>
          <w:p w14:paraId="381E4F5B" w14:textId="77777777" w:rsidR="00C778D6" w:rsidRPr="005B2A13" w:rsidRDefault="00C778D6" w:rsidP="005724C1">
            <w:pPr>
              <w:jc w:val="right"/>
              <w:rPr>
                <w:b/>
                <w:sz w:val="22"/>
                <w:szCs w:val="22"/>
              </w:rPr>
            </w:pPr>
            <w:r w:rsidRPr="005B2A13">
              <w:rPr>
                <w:b/>
                <w:sz w:val="22"/>
                <w:szCs w:val="22"/>
              </w:rPr>
              <w:t>3878</w:t>
            </w:r>
          </w:p>
        </w:tc>
        <w:tc>
          <w:tcPr>
            <w:tcW w:w="992" w:type="dxa"/>
            <w:tcBorders>
              <w:top w:val="nil"/>
              <w:left w:val="nil"/>
              <w:bottom w:val="single" w:sz="4" w:space="0" w:color="auto"/>
              <w:right w:val="single" w:sz="4" w:space="0" w:color="auto"/>
            </w:tcBorders>
            <w:shd w:val="clear" w:color="auto" w:fill="auto"/>
            <w:vAlign w:val="center"/>
          </w:tcPr>
          <w:p w14:paraId="7DD7349D" w14:textId="77777777" w:rsidR="00C778D6" w:rsidRPr="005B2A13" w:rsidRDefault="00C778D6" w:rsidP="005724C1">
            <w:pPr>
              <w:jc w:val="right"/>
              <w:rPr>
                <w:b/>
                <w:sz w:val="22"/>
                <w:szCs w:val="22"/>
              </w:rPr>
            </w:pPr>
            <w:r w:rsidRPr="005B2A13">
              <w:rPr>
                <w:b/>
                <w:sz w:val="22"/>
                <w:szCs w:val="22"/>
              </w:rPr>
              <w:t>192</w:t>
            </w:r>
          </w:p>
        </w:tc>
      </w:tr>
    </w:tbl>
    <w:p w14:paraId="601405A5" w14:textId="538451D8" w:rsidR="00C778D6" w:rsidRDefault="00C778D6" w:rsidP="00A8515F">
      <w:pPr>
        <w:tabs>
          <w:tab w:val="left" w:pos="1496"/>
        </w:tabs>
        <w:ind w:firstLine="720"/>
        <w:jc w:val="both"/>
      </w:pPr>
      <w:r w:rsidRPr="005B2A13">
        <w:t>2020 metais bendras mokinių skaičius, palyginti su 201</w:t>
      </w:r>
      <w:r w:rsidR="00801D3C">
        <w:t>7</w:t>
      </w:r>
      <w:r w:rsidRPr="005B2A13">
        <w:t xml:space="preserve"> metais, sumažėjo </w:t>
      </w:r>
      <w:r w:rsidR="00801D3C">
        <w:t xml:space="preserve">5,58 </w:t>
      </w:r>
      <w:r w:rsidRPr="005B2A13">
        <w:t xml:space="preserve"> proc. (t. y. </w:t>
      </w:r>
      <w:r w:rsidR="00801D3C">
        <w:t>229</w:t>
      </w:r>
      <w:r w:rsidRPr="005B2A13">
        <w:t xml:space="preserve"> mokiniais). Mažėjant mokinių skaičiui, proporcingai mažėjo ir klasių komplektų skaičius. Klasių komplektų skaičius</w:t>
      </w:r>
      <w:r w:rsidR="00592FDB">
        <w:t xml:space="preserve"> 2017 – 2020 metų laikotarpiu</w:t>
      </w:r>
      <w:r w:rsidRPr="005B2A13">
        <w:t xml:space="preserve"> sumažėjo beveik </w:t>
      </w:r>
      <w:r w:rsidR="00801D3C">
        <w:t>6,8</w:t>
      </w:r>
      <w:r w:rsidRPr="005B2A13">
        <w:t xml:space="preserve"> proc. (t. y. </w:t>
      </w:r>
      <w:r w:rsidR="00801D3C">
        <w:t>14</w:t>
      </w:r>
      <w:r w:rsidRPr="005B2A13">
        <w:t xml:space="preserve"> klasių komplektų). </w:t>
      </w:r>
      <w:r w:rsidR="00801D3C">
        <w:t>Atkreiptinas dėmesys, jog klasių komplektų skaičius mažėja labiau, nei mokinių skaičius, vertinant procent</w:t>
      </w:r>
      <w:r w:rsidR="0068035C">
        <w:t>ais</w:t>
      </w:r>
      <w:r w:rsidR="00A8515F">
        <w:t>.</w:t>
      </w:r>
      <w:r w:rsidR="00801D3C">
        <w:t xml:space="preserve"> Savivaldybė</w:t>
      </w:r>
      <w:r w:rsidR="0068035C">
        <w:t>,</w:t>
      </w:r>
      <w:r w:rsidR="00801D3C">
        <w:t xml:space="preserve"> siekdama tinkamai optimizuoti ir koordinuoti procesus, imasi </w:t>
      </w:r>
      <w:r w:rsidR="00A8515F">
        <w:t>nelengvų,</w:t>
      </w:r>
      <w:r w:rsidR="00801D3C">
        <w:t xml:space="preserve"> bet reikalingų sprendimų dėl klasių komplektavimo ir tinklo pert</w:t>
      </w:r>
      <w:r w:rsidR="00A8515F">
        <w:t>v</w:t>
      </w:r>
      <w:r w:rsidR="00801D3C">
        <w:t>arkos</w:t>
      </w:r>
      <w:r w:rsidR="00A8515F">
        <w:t xml:space="preserve">, kurie leidžia užtikrinti optimalias ugdymo sąlygas mokiniams ir kuo palankesnes sąlygas įstaigų darbuotojams. </w:t>
      </w:r>
    </w:p>
    <w:p w14:paraId="31435144" w14:textId="526D8599" w:rsidR="00731F4E" w:rsidRDefault="00CA09D0" w:rsidP="00731F4E">
      <w:pPr>
        <w:tabs>
          <w:tab w:val="left" w:pos="1496"/>
        </w:tabs>
        <w:ind w:firstLine="720"/>
        <w:jc w:val="both"/>
      </w:pPr>
      <w:r w:rsidRPr="005B2A13">
        <w:t>Įgyvendinant 201</w:t>
      </w:r>
      <w:r>
        <w:t>6–</w:t>
      </w:r>
      <w:r w:rsidRPr="005B2A13">
        <w:t>2020</w:t>
      </w:r>
      <w:r>
        <w:t xml:space="preserve"> m. švietimo įstaigų tinklo b</w:t>
      </w:r>
      <w:r w:rsidRPr="005B2A13">
        <w:t>endrąjį planą ir pertvarkant švietimo įstaigų tinklą, keitėsi švietimo įstaigų skaičius, tipai, įstaigų vidaus struktūra, buveinės.</w:t>
      </w:r>
      <w:r w:rsidR="00731F4E">
        <w:t xml:space="preserve"> Nuo 2017 metų atskirų švietimo įstaigų (juridinių asmenų) skaičius Plungės rajone sumažėjo 26,92 proc.</w:t>
      </w:r>
      <w:r w:rsidRPr="005B2A13">
        <w:t xml:space="preserve"> </w:t>
      </w:r>
      <w:r w:rsidR="00731F4E">
        <w:t xml:space="preserve"> </w:t>
      </w:r>
      <w:r w:rsidR="00055C0B">
        <w:t>G</w:t>
      </w:r>
      <w:r w:rsidR="00731F4E">
        <w:t xml:space="preserve">alima </w:t>
      </w:r>
      <w:r w:rsidR="00055C0B">
        <w:t>teigti</w:t>
      </w:r>
      <w:r w:rsidR="00731F4E">
        <w:t>, jog š</w:t>
      </w:r>
      <w:r w:rsidRPr="005B2A13">
        <w:t>vietimo įstaigų tinklas 201</w:t>
      </w:r>
      <w:r>
        <w:t>7–</w:t>
      </w:r>
      <w:r w:rsidRPr="005B2A13">
        <w:t xml:space="preserve">2020 m. pasikeitė </w:t>
      </w:r>
      <w:r>
        <w:t>iš esmės</w:t>
      </w:r>
      <w:r w:rsidRPr="005B2A13">
        <w:t>. Savivaldybės teritorijoje esančių švietimo įstaigų ir jų s</w:t>
      </w:r>
      <w:r>
        <w:t>kyrių skaičiaus kaita parodyta 4</w:t>
      </w:r>
      <w:r w:rsidRPr="005B2A13">
        <w:t xml:space="preserve"> lentelėje. </w:t>
      </w:r>
    </w:p>
    <w:p w14:paraId="20F8F7F2" w14:textId="068903AA" w:rsidR="00CA09D0" w:rsidRDefault="00CA09D0" w:rsidP="00CA09D0">
      <w:pPr>
        <w:tabs>
          <w:tab w:val="left" w:pos="741"/>
        </w:tabs>
        <w:ind w:firstLine="720"/>
        <w:jc w:val="both"/>
      </w:pPr>
      <w:r w:rsidRPr="005B2A13">
        <w:t>Tinklo pertvarka vykdyta</w:t>
      </w:r>
      <w:r w:rsidR="00B677D4">
        <w:t>,</w:t>
      </w:r>
      <w:r w:rsidRPr="005B2A13">
        <w:t xml:space="preserve"> siekiant racionaliai naudoti </w:t>
      </w:r>
      <w:r w:rsidR="00B677D4">
        <w:t>S</w:t>
      </w:r>
      <w:r w:rsidRPr="005B2A13">
        <w:t>avivaldybės finansinius ir materialinius išteklius ir sukurti geriausias sąlygas mokinių ugdymuisi, užtikrin</w:t>
      </w:r>
      <w:r>
        <w:t>ant</w:t>
      </w:r>
      <w:r w:rsidRPr="005B2A13">
        <w:t xml:space="preserve"> aukščiausi</w:t>
      </w:r>
      <w:r>
        <w:t>ą</w:t>
      </w:r>
      <w:r w:rsidRPr="005B2A13">
        <w:t xml:space="preserve"> ugdymo kokyb</w:t>
      </w:r>
      <w:r>
        <w:t>ę</w:t>
      </w:r>
      <w:r w:rsidRPr="005B2A13">
        <w:t xml:space="preserve">. </w:t>
      </w:r>
      <w:r w:rsidRPr="00D41DDA">
        <w:t>Remiantis ŠVIS duomenimis, pagal plotą, tenkantį vienam mokiniui</w:t>
      </w:r>
      <w:r w:rsidR="00B677D4">
        <w:t>,</w:t>
      </w:r>
      <w:r w:rsidRPr="00D41DDA">
        <w:t xml:space="preserve"> tarp didžiųjų kaimiškų savivaldybių </w:t>
      </w:r>
      <w:r w:rsidR="00B677D4">
        <w:t xml:space="preserve">Plungės rajone </w:t>
      </w:r>
      <w:r w:rsidRPr="00D41DDA">
        <w:t>yra vienas mažiausių</w:t>
      </w:r>
      <w:r w:rsidR="00D41DDA" w:rsidRPr="00D41DDA">
        <w:t xml:space="preserve"> – 11,9 m</w:t>
      </w:r>
      <w:r w:rsidR="00D41DDA" w:rsidRPr="00D41DDA">
        <w:rPr>
          <w:vertAlign w:val="superscript"/>
        </w:rPr>
        <w:t>2</w:t>
      </w:r>
      <w:r w:rsidRPr="00D41DDA">
        <w:t>. Lietuvos laisvosios rinkos instituto sudarytame 2019 metų savivaldybių indekse Plungės rajono savivaldybės švietimo sritis užima 5 vietą iš 54 (indeksas sudarytas</w:t>
      </w:r>
      <w:r w:rsidR="00B677D4">
        <w:t>,</w:t>
      </w:r>
      <w:r w:rsidRPr="00D41DDA">
        <w:t xml:space="preserve"> lyginant VBE rezultatų rodiklius, mokyklų infrastruktūros išlaikymo kaštus ir mokyklų plotą, tenkantį vienam mokiniui).</w:t>
      </w:r>
      <w:r w:rsidRPr="005B2A13">
        <w:t xml:space="preserve"> </w:t>
      </w:r>
      <w:r w:rsidR="00C54477">
        <w:t>Įgyvendinant įstaigų reorganizacijas, dauguma atvej</w:t>
      </w:r>
      <w:r w:rsidR="00B677D4">
        <w:t>ų</w:t>
      </w:r>
      <w:r w:rsidR="00C54477">
        <w:t xml:space="preserve"> buvusios mokyklos yra įtraukiamos į privatizuojamų objektų sąrašus, bet prieš tai derinama su bendruomenėmis, </w:t>
      </w:r>
      <w:r w:rsidR="00B677D4">
        <w:t xml:space="preserve">kad </w:t>
      </w:r>
      <w:r w:rsidR="00C54477">
        <w:t>galbūt turtą būtų galima panaudoti ir bendruomenės poreikiams</w:t>
      </w:r>
      <w:r w:rsidR="00B677D4">
        <w:t xml:space="preserve">. Bendruomenėms atsisakius, </w:t>
      </w:r>
      <w:r w:rsidR="00C54477">
        <w:t>pastatai yra parduodami. Yra atvejų, jog patalpos yra perorientuojamos ir</w:t>
      </w:r>
      <w:r w:rsidR="00B677D4">
        <w:t xml:space="preserve"> jose</w:t>
      </w:r>
      <w:r w:rsidR="00C54477">
        <w:t xml:space="preserve"> steigiamos ikimokyklinio ir priešmokyklinio ugdymo grupės (pvz.</w:t>
      </w:r>
      <w:r w:rsidR="00B677D4">
        <w:t>,</w:t>
      </w:r>
      <w:r w:rsidR="00C54477">
        <w:t xml:space="preserve"> Prūsalių mokyklos – darželio patalpose po reorganizavimo įsteigtos dvi papildomos grupės, nes savivaldybės susiduria su vietų trūkumu ikimokyklinį ir priešmokyklinį ugdymą teikiančiose įstaigose).</w:t>
      </w:r>
    </w:p>
    <w:p w14:paraId="0A4CB8FD" w14:textId="77777777" w:rsidR="00CA09D0" w:rsidRPr="002D06A5" w:rsidRDefault="00CA09D0" w:rsidP="00CA09D0">
      <w:pPr>
        <w:tabs>
          <w:tab w:val="left" w:pos="741"/>
        </w:tabs>
        <w:jc w:val="both"/>
      </w:pPr>
    </w:p>
    <w:p w14:paraId="3C616C9F" w14:textId="515E42E2" w:rsidR="00CA09D0" w:rsidRPr="005B2A13" w:rsidRDefault="00CA09D0" w:rsidP="00CA09D0">
      <w:pPr>
        <w:tabs>
          <w:tab w:val="left" w:pos="709"/>
        </w:tabs>
        <w:jc w:val="both"/>
      </w:pPr>
      <w:r>
        <w:rPr>
          <w:b/>
        </w:rPr>
        <w:lastRenderedPageBreak/>
        <w:t>4</w:t>
      </w:r>
      <w:r w:rsidRPr="005B2A13">
        <w:rPr>
          <w:b/>
        </w:rPr>
        <w:t xml:space="preserve"> lentelė. </w:t>
      </w:r>
      <w:r w:rsidRPr="005B2A13">
        <w:t>Savivaldybės teritorijoje esančių švietimo įstaigų skaičius pagal įstaigų tipus</w:t>
      </w:r>
      <w:r w:rsidR="00B677D4">
        <w:t>:</w:t>
      </w:r>
      <w:r w:rsidRPr="005B2A13">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560"/>
        <w:gridCol w:w="1439"/>
        <w:gridCol w:w="1380"/>
        <w:gridCol w:w="1540"/>
      </w:tblGrid>
      <w:tr w:rsidR="00013841" w:rsidRPr="005B2A13" w14:paraId="407D96D0" w14:textId="77777777" w:rsidTr="009630C8">
        <w:trPr>
          <w:trHeight w:val="20"/>
          <w:tblHeader/>
        </w:trPr>
        <w:tc>
          <w:tcPr>
            <w:tcW w:w="3827" w:type="dxa"/>
            <w:vAlign w:val="center"/>
          </w:tcPr>
          <w:p w14:paraId="0090D7C6" w14:textId="786D8772" w:rsidR="00013841" w:rsidRPr="005B2A13" w:rsidRDefault="00013841" w:rsidP="00731F4E">
            <w:pPr>
              <w:tabs>
                <w:tab w:val="left" w:pos="1496"/>
              </w:tabs>
              <w:jc w:val="center"/>
              <w:rPr>
                <w:b/>
              </w:rPr>
            </w:pPr>
            <w:r w:rsidRPr="005B2A13">
              <w:rPr>
                <w:b/>
              </w:rPr>
              <w:t>Plungės rajono savivaldybės pavaldumo švietimo įstaigos</w:t>
            </w:r>
          </w:p>
        </w:tc>
        <w:tc>
          <w:tcPr>
            <w:tcW w:w="1560" w:type="dxa"/>
            <w:vAlign w:val="center"/>
          </w:tcPr>
          <w:p w14:paraId="4FB26965" w14:textId="77777777" w:rsidR="00013841" w:rsidRPr="005B2A13" w:rsidRDefault="00013841" w:rsidP="00731F4E">
            <w:pPr>
              <w:tabs>
                <w:tab w:val="left" w:pos="1496"/>
              </w:tabs>
              <w:jc w:val="center"/>
              <w:rPr>
                <w:b/>
              </w:rPr>
            </w:pPr>
            <w:r>
              <w:rPr>
                <w:b/>
              </w:rPr>
              <w:t xml:space="preserve">2017 m. </w:t>
            </w:r>
          </w:p>
        </w:tc>
        <w:tc>
          <w:tcPr>
            <w:tcW w:w="1439" w:type="dxa"/>
            <w:vAlign w:val="center"/>
          </w:tcPr>
          <w:p w14:paraId="73DA4678" w14:textId="05CBC997" w:rsidR="00013841" w:rsidRPr="005B2A13" w:rsidRDefault="00013841" w:rsidP="00013841">
            <w:pPr>
              <w:tabs>
                <w:tab w:val="left" w:pos="1496"/>
              </w:tabs>
              <w:jc w:val="center"/>
              <w:rPr>
                <w:b/>
              </w:rPr>
            </w:pPr>
            <w:r>
              <w:rPr>
                <w:b/>
              </w:rPr>
              <w:t>2018 m.</w:t>
            </w:r>
          </w:p>
        </w:tc>
        <w:tc>
          <w:tcPr>
            <w:tcW w:w="1380" w:type="dxa"/>
            <w:vAlign w:val="center"/>
          </w:tcPr>
          <w:p w14:paraId="266D3D03" w14:textId="760164DE" w:rsidR="00013841" w:rsidRPr="005B2A13" w:rsidRDefault="00013841" w:rsidP="00013841">
            <w:pPr>
              <w:tabs>
                <w:tab w:val="left" w:pos="1496"/>
              </w:tabs>
              <w:jc w:val="center"/>
              <w:rPr>
                <w:b/>
              </w:rPr>
            </w:pPr>
            <w:r>
              <w:rPr>
                <w:b/>
              </w:rPr>
              <w:t>2019 m.</w:t>
            </w:r>
          </w:p>
        </w:tc>
        <w:tc>
          <w:tcPr>
            <w:tcW w:w="1540" w:type="dxa"/>
            <w:vAlign w:val="center"/>
          </w:tcPr>
          <w:p w14:paraId="0A8236D1" w14:textId="41BDB8F4" w:rsidR="00013841" w:rsidRPr="005B2A13" w:rsidRDefault="00013841" w:rsidP="00731F4E">
            <w:pPr>
              <w:tabs>
                <w:tab w:val="left" w:pos="1496"/>
              </w:tabs>
              <w:jc w:val="center"/>
              <w:rPr>
                <w:b/>
              </w:rPr>
            </w:pPr>
            <w:r w:rsidRPr="005B2A13">
              <w:rPr>
                <w:b/>
              </w:rPr>
              <w:t xml:space="preserve">2020 m. </w:t>
            </w:r>
          </w:p>
        </w:tc>
      </w:tr>
      <w:tr w:rsidR="00013841" w:rsidRPr="005B2A13" w14:paraId="3FC0935B" w14:textId="77777777" w:rsidTr="009630C8">
        <w:tc>
          <w:tcPr>
            <w:tcW w:w="3827" w:type="dxa"/>
          </w:tcPr>
          <w:p w14:paraId="181A428D" w14:textId="77777777" w:rsidR="00013841" w:rsidRPr="005B2A13" w:rsidRDefault="00013841" w:rsidP="00731F4E">
            <w:pPr>
              <w:tabs>
                <w:tab w:val="left" w:pos="1496"/>
              </w:tabs>
            </w:pPr>
            <w:r w:rsidRPr="005B2A13">
              <w:t>Lopšeliai-darželiai</w:t>
            </w:r>
          </w:p>
        </w:tc>
        <w:tc>
          <w:tcPr>
            <w:tcW w:w="1560" w:type="dxa"/>
          </w:tcPr>
          <w:p w14:paraId="4277D0CC" w14:textId="77777777" w:rsidR="00013841" w:rsidRPr="005B2A13" w:rsidRDefault="00013841" w:rsidP="00731F4E">
            <w:pPr>
              <w:tabs>
                <w:tab w:val="left" w:pos="1496"/>
              </w:tabs>
              <w:jc w:val="center"/>
            </w:pPr>
            <w:r>
              <w:t>9</w:t>
            </w:r>
          </w:p>
        </w:tc>
        <w:tc>
          <w:tcPr>
            <w:tcW w:w="1439" w:type="dxa"/>
          </w:tcPr>
          <w:p w14:paraId="63FCF172" w14:textId="51093801" w:rsidR="00013841" w:rsidRPr="005B2A13" w:rsidRDefault="00AD0C84" w:rsidP="00731F4E">
            <w:pPr>
              <w:tabs>
                <w:tab w:val="left" w:pos="1496"/>
              </w:tabs>
              <w:jc w:val="center"/>
            </w:pPr>
            <w:r>
              <w:t>8</w:t>
            </w:r>
          </w:p>
        </w:tc>
        <w:tc>
          <w:tcPr>
            <w:tcW w:w="1380" w:type="dxa"/>
          </w:tcPr>
          <w:p w14:paraId="3A635C6E" w14:textId="15F1F714" w:rsidR="00013841" w:rsidRPr="005B2A13" w:rsidRDefault="00AD0C84" w:rsidP="00731F4E">
            <w:pPr>
              <w:tabs>
                <w:tab w:val="left" w:pos="1496"/>
              </w:tabs>
              <w:jc w:val="center"/>
            </w:pPr>
            <w:r>
              <w:t>8</w:t>
            </w:r>
          </w:p>
        </w:tc>
        <w:tc>
          <w:tcPr>
            <w:tcW w:w="1540" w:type="dxa"/>
          </w:tcPr>
          <w:p w14:paraId="0991F715" w14:textId="47CA63CC" w:rsidR="00013841" w:rsidRPr="005B2A13" w:rsidRDefault="00013841" w:rsidP="00731F4E">
            <w:pPr>
              <w:tabs>
                <w:tab w:val="left" w:pos="1496"/>
              </w:tabs>
              <w:jc w:val="center"/>
            </w:pPr>
            <w:r w:rsidRPr="005B2A13">
              <w:t>6</w:t>
            </w:r>
          </w:p>
        </w:tc>
      </w:tr>
      <w:tr w:rsidR="00013841" w:rsidRPr="005B2A13" w14:paraId="7EBBAC0C" w14:textId="77777777" w:rsidTr="009630C8">
        <w:tc>
          <w:tcPr>
            <w:tcW w:w="3827" w:type="dxa"/>
          </w:tcPr>
          <w:p w14:paraId="59E1E2C6" w14:textId="77777777" w:rsidR="00013841" w:rsidRPr="005B2A13" w:rsidRDefault="00013841" w:rsidP="00731F4E">
            <w:pPr>
              <w:tabs>
                <w:tab w:val="left" w:pos="1496"/>
              </w:tabs>
            </w:pPr>
            <w:r w:rsidRPr="005B2A13">
              <w:t>Daugiafunkcis centras</w:t>
            </w:r>
          </w:p>
        </w:tc>
        <w:tc>
          <w:tcPr>
            <w:tcW w:w="1560" w:type="dxa"/>
          </w:tcPr>
          <w:p w14:paraId="49C5A22B" w14:textId="77777777" w:rsidR="00013841" w:rsidRPr="005B2A13" w:rsidRDefault="00013841" w:rsidP="00731F4E">
            <w:pPr>
              <w:tabs>
                <w:tab w:val="left" w:pos="1496"/>
              </w:tabs>
              <w:jc w:val="center"/>
            </w:pPr>
            <w:r>
              <w:t>2</w:t>
            </w:r>
          </w:p>
        </w:tc>
        <w:tc>
          <w:tcPr>
            <w:tcW w:w="1439" w:type="dxa"/>
          </w:tcPr>
          <w:p w14:paraId="7607AEFF" w14:textId="219E24C7" w:rsidR="00013841" w:rsidRPr="005B2A13" w:rsidRDefault="00013841" w:rsidP="00731F4E">
            <w:pPr>
              <w:tabs>
                <w:tab w:val="left" w:pos="1496"/>
              </w:tabs>
              <w:jc w:val="center"/>
            </w:pPr>
            <w:r>
              <w:t>2</w:t>
            </w:r>
          </w:p>
        </w:tc>
        <w:tc>
          <w:tcPr>
            <w:tcW w:w="1380" w:type="dxa"/>
          </w:tcPr>
          <w:p w14:paraId="2649A82E" w14:textId="465D63E3" w:rsidR="00013841" w:rsidRPr="005B2A13" w:rsidRDefault="00AD0C84" w:rsidP="00731F4E">
            <w:pPr>
              <w:tabs>
                <w:tab w:val="left" w:pos="1496"/>
              </w:tabs>
              <w:jc w:val="center"/>
            </w:pPr>
            <w:r>
              <w:t>2</w:t>
            </w:r>
          </w:p>
        </w:tc>
        <w:tc>
          <w:tcPr>
            <w:tcW w:w="1540" w:type="dxa"/>
          </w:tcPr>
          <w:p w14:paraId="3DEB161A" w14:textId="10DDC134" w:rsidR="00013841" w:rsidRPr="005B2A13" w:rsidRDefault="00013841" w:rsidP="00731F4E">
            <w:pPr>
              <w:tabs>
                <w:tab w:val="left" w:pos="1496"/>
              </w:tabs>
              <w:jc w:val="center"/>
            </w:pPr>
            <w:r w:rsidRPr="005B2A13">
              <w:t>0</w:t>
            </w:r>
          </w:p>
        </w:tc>
      </w:tr>
      <w:tr w:rsidR="00013841" w:rsidRPr="005B2A13" w14:paraId="51E0C2EC" w14:textId="77777777" w:rsidTr="009630C8">
        <w:tc>
          <w:tcPr>
            <w:tcW w:w="3827" w:type="dxa"/>
          </w:tcPr>
          <w:p w14:paraId="00C448F1" w14:textId="77777777" w:rsidR="00013841" w:rsidRPr="005B2A13" w:rsidRDefault="00013841" w:rsidP="00731F4E">
            <w:pPr>
              <w:tabs>
                <w:tab w:val="left" w:pos="1496"/>
              </w:tabs>
            </w:pPr>
            <w:r w:rsidRPr="005B2A13">
              <w:t>Pradinės mokyklos</w:t>
            </w:r>
          </w:p>
        </w:tc>
        <w:tc>
          <w:tcPr>
            <w:tcW w:w="1560" w:type="dxa"/>
          </w:tcPr>
          <w:p w14:paraId="052EED57" w14:textId="77777777" w:rsidR="00013841" w:rsidRPr="005B2A13" w:rsidRDefault="00013841" w:rsidP="00731F4E">
            <w:pPr>
              <w:tabs>
                <w:tab w:val="left" w:pos="1496"/>
              </w:tabs>
              <w:jc w:val="center"/>
            </w:pPr>
            <w:r w:rsidRPr="005B2A13">
              <w:t>1</w:t>
            </w:r>
          </w:p>
        </w:tc>
        <w:tc>
          <w:tcPr>
            <w:tcW w:w="1439" w:type="dxa"/>
          </w:tcPr>
          <w:p w14:paraId="3F0D1414" w14:textId="4AF5A17C" w:rsidR="00013841" w:rsidRPr="005B2A13" w:rsidRDefault="00013841" w:rsidP="00731F4E">
            <w:pPr>
              <w:tabs>
                <w:tab w:val="left" w:pos="1496"/>
              </w:tabs>
              <w:jc w:val="center"/>
            </w:pPr>
            <w:r>
              <w:t>1</w:t>
            </w:r>
          </w:p>
        </w:tc>
        <w:tc>
          <w:tcPr>
            <w:tcW w:w="1380" w:type="dxa"/>
          </w:tcPr>
          <w:p w14:paraId="277EAAFC" w14:textId="07CDE86A" w:rsidR="00013841" w:rsidRPr="005B2A13" w:rsidRDefault="00AD0C84" w:rsidP="00731F4E">
            <w:pPr>
              <w:tabs>
                <w:tab w:val="left" w:pos="1496"/>
              </w:tabs>
              <w:jc w:val="center"/>
            </w:pPr>
            <w:r>
              <w:t>1</w:t>
            </w:r>
          </w:p>
        </w:tc>
        <w:tc>
          <w:tcPr>
            <w:tcW w:w="1540" w:type="dxa"/>
          </w:tcPr>
          <w:p w14:paraId="7453E763" w14:textId="72C5C0B4" w:rsidR="00013841" w:rsidRPr="005B2A13" w:rsidRDefault="00013841" w:rsidP="00731F4E">
            <w:pPr>
              <w:tabs>
                <w:tab w:val="left" w:pos="1496"/>
              </w:tabs>
              <w:jc w:val="center"/>
            </w:pPr>
            <w:r w:rsidRPr="005B2A13">
              <w:t>1</w:t>
            </w:r>
          </w:p>
        </w:tc>
      </w:tr>
      <w:tr w:rsidR="00013841" w:rsidRPr="005B2A13" w14:paraId="211830C8" w14:textId="77777777" w:rsidTr="009630C8">
        <w:tc>
          <w:tcPr>
            <w:tcW w:w="3827" w:type="dxa"/>
          </w:tcPr>
          <w:p w14:paraId="36A2BF5C" w14:textId="77777777" w:rsidR="00013841" w:rsidRPr="005B2A13" w:rsidRDefault="00013841" w:rsidP="00731F4E">
            <w:pPr>
              <w:tabs>
                <w:tab w:val="left" w:pos="1496"/>
              </w:tabs>
            </w:pPr>
            <w:r w:rsidRPr="005B2A13">
              <w:t>Mokyklos-darželiai</w:t>
            </w:r>
          </w:p>
        </w:tc>
        <w:tc>
          <w:tcPr>
            <w:tcW w:w="1560" w:type="dxa"/>
          </w:tcPr>
          <w:p w14:paraId="1C940E48" w14:textId="77777777" w:rsidR="00013841" w:rsidRPr="005B2A13" w:rsidRDefault="00013841" w:rsidP="00731F4E">
            <w:pPr>
              <w:tabs>
                <w:tab w:val="left" w:pos="1496"/>
              </w:tabs>
              <w:jc w:val="center"/>
            </w:pPr>
            <w:r>
              <w:t>1</w:t>
            </w:r>
          </w:p>
        </w:tc>
        <w:tc>
          <w:tcPr>
            <w:tcW w:w="1439" w:type="dxa"/>
          </w:tcPr>
          <w:p w14:paraId="5EFD4762" w14:textId="4C40FEEB" w:rsidR="00013841" w:rsidRPr="005B2A13" w:rsidRDefault="00013841" w:rsidP="00731F4E">
            <w:pPr>
              <w:tabs>
                <w:tab w:val="left" w:pos="1496"/>
              </w:tabs>
              <w:jc w:val="center"/>
            </w:pPr>
            <w:r>
              <w:t>1</w:t>
            </w:r>
          </w:p>
        </w:tc>
        <w:tc>
          <w:tcPr>
            <w:tcW w:w="1380" w:type="dxa"/>
          </w:tcPr>
          <w:p w14:paraId="581ED48A" w14:textId="0159E209" w:rsidR="00013841" w:rsidRPr="005B2A13" w:rsidRDefault="00AD0C84" w:rsidP="00731F4E">
            <w:pPr>
              <w:tabs>
                <w:tab w:val="left" w:pos="1496"/>
              </w:tabs>
              <w:jc w:val="center"/>
            </w:pPr>
            <w:r>
              <w:t>1</w:t>
            </w:r>
          </w:p>
        </w:tc>
        <w:tc>
          <w:tcPr>
            <w:tcW w:w="1540" w:type="dxa"/>
          </w:tcPr>
          <w:p w14:paraId="76F49C2C" w14:textId="4172471C" w:rsidR="00013841" w:rsidRPr="005B2A13" w:rsidRDefault="00013841" w:rsidP="00731F4E">
            <w:pPr>
              <w:tabs>
                <w:tab w:val="left" w:pos="1496"/>
              </w:tabs>
              <w:jc w:val="center"/>
            </w:pPr>
            <w:r w:rsidRPr="005B2A13">
              <w:t>0</w:t>
            </w:r>
          </w:p>
        </w:tc>
      </w:tr>
      <w:tr w:rsidR="00013841" w:rsidRPr="005B2A13" w14:paraId="51D96564" w14:textId="77777777" w:rsidTr="009630C8">
        <w:tc>
          <w:tcPr>
            <w:tcW w:w="3827" w:type="dxa"/>
          </w:tcPr>
          <w:p w14:paraId="3814389B" w14:textId="77777777" w:rsidR="00013841" w:rsidRPr="005B2A13" w:rsidRDefault="00013841" w:rsidP="00731F4E">
            <w:pPr>
              <w:tabs>
                <w:tab w:val="left" w:pos="1496"/>
              </w:tabs>
            </w:pPr>
            <w:r>
              <w:t>Progimnazijos</w:t>
            </w:r>
          </w:p>
        </w:tc>
        <w:tc>
          <w:tcPr>
            <w:tcW w:w="1560" w:type="dxa"/>
          </w:tcPr>
          <w:p w14:paraId="7ACC64E0" w14:textId="77777777" w:rsidR="00013841" w:rsidRPr="005B2A13" w:rsidRDefault="00013841" w:rsidP="00731F4E">
            <w:pPr>
              <w:tabs>
                <w:tab w:val="left" w:pos="1496"/>
              </w:tabs>
              <w:jc w:val="center"/>
            </w:pPr>
            <w:r>
              <w:t>0</w:t>
            </w:r>
          </w:p>
        </w:tc>
        <w:tc>
          <w:tcPr>
            <w:tcW w:w="1439" w:type="dxa"/>
          </w:tcPr>
          <w:p w14:paraId="1A009395" w14:textId="74805449" w:rsidR="00013841" w:rsidRDefault="00013841" w:rsidP="00731F4E">
            <w:pPr>
              <w:tabs>
                <w:tab w:val="left" w:pos="1496"/>
              </w:tabs>
              <w:jc w:val="center"/>
            </w:pPr>
            <w:r>
              <w:t>2</w:t>
            </w:r>
          </w:p>
        </w:tc>
        <w:tc>
          <w:tcPr>
            <w:tcW w:w="1380" w:type="dxa"/>
          </w:tcPr>
          <w:p w14:paraId="0DF1EED7" w14:textId="7041173C" w:rsidR="00013841" w:rsidRDefault="00AD0C84" w:rsidP="00731F4E">
            <w:pPr>
              <w:tabs>
                <w:tab w:val="left" w:pos="1496"/>
              </w:tabs>
              <w:jc w:val="center"/>
            </w:pPr>
            <w:r>
              <w:t>2</w:t>
            </w:r>
          </w:p>
        </w:tc>
        <w:tc>
          <w:tcPr>
            <w:tcW w:w="1540" w:type="dxa"/>
          </w:tcPr>
          <w:p w14:paraId="0E46EC06" w14:textId="31CC8408" w:rsidR="00013841" w:rsidRPr="005B2A13" w:rsidRDefault="00013841" w:rsidP="00731F4E">
            <w:pPr>
              <w:tabs>
                <w:tab w:val="left" w:pos="1496"/>
              </w:tabs>
              <w:jc w:val="center"/>
            </w:pPr>
            <w:r>
              <w:t>2</w:t>
            </w:r>
          </w:p>
        </w:tc>
      </w:tr>
      <w:tr w:rsidR="00013841" w:rsidRPr="005B2A13" w14:paraId="1D2A8058" w14:textId="77777777" w:rsidTr="009630C8">
        <w:tc>
          <w:tcPr>
            <w:tcW w:w="3827" w:type="dxa"/>
          </w:tcPr>
          <w:p w14:paraId="1C13848C" w14:textId="77777777" w:rsidR="00013841" w:rsidRPr="005B2A13" w:rsidRDefault="00013841" w:rsidP="00731F4E">
            <w:pPr>
              <w:tabs>
                <w:tab w:val="left" w:pos="1496"/>
              </w:tabs>
            </w:pPr>
            <w:r w:rsidRPr="005B2A13">
              <w:t>Pagrindinės mokyklos</w:t>
            </w:r>
          </w:p>
        </w:tc>
        <w:tc>
          <w:tcPr>
            <w:tcW w:w="1560" w:type="dxa"/>
          </w:tcPr>
          <w:p w14:paraId="33D0B2D2" w14:textId="77777777" w:rsidR="00013841" w:rsidRPr="005B2A13" w:rsidRDefault="00013841" w:rsidP="00731F4E">
            <w:pPr>
              <w:tabs>
                <w:tab w:val="left" w:pos="1496"/>
              </w:tabs>
              <w:jc w:val="center"/>
            </w:pPr>
            <w:r>
              <w:t>5</w:t>
            </w:r>
          </w:p>
        </w:tc>
        <w:tc>
          <w:tcPr>
            <w:tcW w:w="1439" w:type="dxa"/>
          </w:tcPr>
          <w:p w14:paraId="2ED936DC" w14:textId="7A2E6954" w:rsidR="00013841" w:rsidRPr="005B2A13" w:rsidRDefault="00013841" w:rsidP="00731F4E">
            <w:pPr>
              <w:tabs>
                <w:tab w:val="left" w:pos="1496"/>
              </w:tabs>
              <w:jc w:val="center"/>
            </w:pPr>
            <w:r>
              <w:t>3</w:t>
            </w:r>
          </w:p>
        </w:tc>
        <w:tc>
          <w:tcPr>
            <w:tcW w:w="1380" w:type="dxa"/>
          </w:tcPr>
          <w:p w14:paraId="492849F8" w14:textId="0C2539D5" w:rsidR="00013841" w:rsidRPr="005B2A13" w:rsidRDefault="00AD0C84" w:rsidP="00731F4E">
            <w:pPr>
              <w:tabs>
                <w:tab w:val="left" w:pos="1496"/>
              </w:tabs>
              <w:jc w:val="center"/>
            </w:pPr>
            <w:r>
              <w:t>3</w:t>
            </w:r>
          </w:p>
        </w:tc>
        <w:tc>
          <w:tcPr>
            <w:tcW w:w="1540" w:type="dxa"/>
          </w:tcPr>
          <w:p w14:paraId="6868F276" w14:textId="15646FF8" w:rsidR="00013841" w:rsidRPr="005B2A13" w:rsidRDefault="00013841" w:rsidP="00731F4E">
            <w:pPr>
              <w:tabs>
                <w:tab w:val="left" w:pos="1496"/>
              </w:tabs>
              <w:jc w:val="center"/>
            </w:pPr>
            <w:r w:rsidRPr="005B2A13">
              <w:t>3</w:t>
            </w:r>
          </w:p>
        </w:tc>
      </w:tr>
      <w:tr w:rsidR="00013841" w:rsidRPr="005B2A13" w14:paraId="639BFBA0" w14:textId="77777777" w:rsidTr="009630C8">
        <w:tc>
          <w:tcPr>
            <w:tcW w:w="3827" w:type="dxa"/>
          </w:tcPr>
          <w:p w14:paraId="028A83E4" w14:textId="77777777" w:rsidR="00013841" w:rsidRPr="005B2A13" w:rsidRDefault="00013841" w:rsidP="00731F4E">
            <w:pPr>
              <w:tabs>
                <w:tab w:val="left" w:pos="1496"/>
              </w:tabs>
            </w:pPr>
            <w:r w:rsidRPr="005B2A13">
              <w:t>Gimnazijos</w:t>
            </w:r>
          </w:p>
        </w:tc>
        <w:tc>
          <w:tcPr>
            <w:tcW w:w="1560" w:type="dxa"/>
          </w:tcPr>
          <w:p w14:paraId="16F28617" w14:textId="77777777" w:rsidR="00013841" w:rsidRPr="005B2A13" w:rsidRDefault="00013841" w:rsidP="00731F4E">
            <w:pPr>
              <w:tabs>
                <w:tab w:val="left" w:pos="1496"/>
              </w:tabs>
              <w:jc w:val="center"/>
            </w:pPr>
            <w:r w:rsidRPr="005B2A13">
              <w:t>5</w:t>
            </w:r>
          </w:p>
        </w:tc>
        <w:tc>
          <w:tcPr>
            <w:tcW w:w="1439" w:type="dxa"/>
          </w:tcPr>
          <w:p w14:paraId="35CE6E11" w14:textId="618BC29C" w:rsidR="00013841" w:rsidRPr="005B2A13" w:rsidRDefault="00013841" w:rsidP="00731F4E">
            <w:pPr>
              <w:tabs>
                <w:tab w:val="left" w:pos="1496"/>
              </w:tabs>
              <w:jc w:val="center"/>
            </w:pPr>
            <w:r>
              <w:t>5</w:t>
            </w:r>
          </w:p>
        </w:tc>
        <w:tc>
          <w:tcPr>
            <w:tcW w:w="1380" w:type="dxa"/>
          </w:tcPr>
          <w:p w14:paraId="106AB272" w14:textId="0B286817" w:rsidR="00013841" w:rsidRPr="005B2A13" w:rsidRDefault="00AD0C84" w:rsidP="00731F4E">
            <w:pPr>
              <w:tabs>
                <w:tab w:val="left" w:pos="1496"/>
              </w:tabs>
              <w:jc w:val="center"/>
            </w:pPr>
            <w:r>
              <w:t>5</w:t>
            </w:r>
          </w:p>
        </w:tc>
        <w:tc>
          <w:tcPr>
            <w:tcW w:w="1540" w:type="dxa"/>
          </w:tcPr>
          <w:p w14:paraId="710EE60A" w14:textId="29AA96DF" w:rsidR="00013841" w:rsidRPr="005B2A13" w:rsidRDefault="00013841" w:rsidP="00731F4E">
            <w:pPr>
              <w:tabs>
                <w:tab w:val="left" w:pos="1496"/>
              </w:tabs>
              <w:jc w:val="center"/>
            </w:pPr>
            <w:r w:rsidRPr="005B2A13">
              <w:t>5</w:t>
            </w:r>
          </w:p>
        </w:tc>
      </w:tr>
      <w:tr w:rsidR="00013841" w:rsidRPr="005B2A13" w14:paraId="2766057C" w14:textId="77777777" w:rsidTr="009630C8">
        <w:tc>
          <w:tcPr>
            <w:tcW w:w="3827" w:type="dxa"/>
          </w:tcPr>
          <w:p w14:paraId="72111BD6" w14:textId="77777777" w:rsidR="00013841" w:rsidRPr="005B2A13" w:rsidRDefault="00013841" w:rsidP="00731F4E">
            <w:pPr>
              <w:tabs>
                <w:tab w:val="left" w:pos="1496"/>
              </w:tabs>
            </w:pPr>
            <w:r w:rsidRPr="005B2A13">
              <w:t>Specialiojo ugdymo centras</w:t>
            </w:r>
          </w:p>
        </w:tc>
        <w:tc>
          <w:tcPr>
            <w:tcW w:w="1560" w:type="dxa"/>
          </w:tcPr>
          <w:p w14:paraId="1565E478" w14:textId="77777777" w:rsidR="00013841" w:rsidRPr="005B2A13" w:rsidRDefault="00013841" w:rsidP="00731F4E">
            <w:pPr>
              <w:tabs>
                <w:tab w:val="left" w:pos="1496"/>
              </w:tabs>
              <w:jc w:val="center"/>
            </w:pPr>
            <w:r w:rsidRPr="005B2A13">
              <w:t>1</w:t>
            </w:r>
          </w:p>
        </w:tc>
        <w:tc>
          <w:tcPr>
            <w:tcW w:w="1439" w:type="dxa"/>
          </w:tcPr>
          <w:p w14:paraId="6F92A874" w14:textId="49B5C7B1" w:rsidR="00013841" w:rsidRPr="005B2A13" w:rsidRDefault="00013841" w:rsidP="00731F4E">
            <w:pPr>
              <w:tabs>
                <w:tab w:val="left" w:pos="1496"/>
              </w:tabs>
              <w:jc w:val="center"/>
            </w:pPr>
            <w:r>
              <w:t>1</w:t>
            </w:r>
          </w:p>
        </w:tc>
        <w:tc>
          <w:tcPr>
            <w:tcW w:w="1380" w:type="dxa"/>
          </w:tcPr>
          <w:p w14:paraId="57EBE5FB" w14:textId="282DE750" w:rsidR="00013841" w:rsidRPr="005B2A13" w:rsidRDefault="00AD0C84" w:rsidP="00731F4E">
            <w:pPr>
              <w:tabs>
                <w:tab w:val="left" w:pos="1496"/>
              </w:tabs>
              <w:jc w:val="center"/>
            </w:pPr>
            <w:r>
              <w:t>1</w:t>
            </w:r>
          </w:p>
        </w:tc>
        <w:tc>
          <w:tcPr>
            <w:tcW w:w="1540" w:type="dxa"/>
          </w:tcPr>
          <w:p w14:paraId="00FA8FA9" w14:textId="684C7330" w:rsidR="00013841" w:rsidRPr="005B2A13" w:rsidRDefault="00013841" w:rsidP="00731F4E">
            <w:pPr>
              <w:tabs>
                <w:tab w:val="left" w:pos="1496"/>
              </w:tabs>
              <w:jc w:val="center"/>
            </w:pPr>
            <w:r w:rsidRPr="005B2A13">
              <w:t>1</w:t>
            </w:r>
          </w:p>
        </w:tc>
      </w:tr>
      <w:tr w:rsidR="00013841" w:rsidRPr="005B2A13" w14:paraId="0818EB2C" w14:textId="77777777" w:rsidTr="009630C8">
        <w:tc>
          <w:tcPr>
            <w:tcW w:w="3827" w:type="dxa"/>
          </w:tcPr>
          <w:p w14:paraId="0FED3DA4" w14:textId="77777777" w:rsidR="00013841" w:rsidRPr="005B2A13" w:rsidRDefault="00013841" w:rsidP="00731F4E">
            <w:pPr>
              <w:tabs>
                <w:tab w:val="left" w:pos="1496"/>
              </w:tabs>
            </w:pPr>
            <w:r w:rsidRPr="005B2A13">
              <w:t>Suaugusiųjų švietimo centras</w:t>
            </w:r>
          </w:p>
        </w:tc>
        <w:tc>
          <w:tcPr>
            <w:tcW w:w="1560" w:type="dxa"/>
          </w:tcPr>
          <w:p w14:paraId="1B628885" w14:textId="77777777" w:rsidR="00013841" w:rsidRPr="005B2A13" w:rsidRDefault="00013841" w:rsidP="00731F4E">
            <w:pPr>
              <w:tabs>
                <w:tab w:val="left" w:pos="1496"/>
              </w:tabs>
              <w:jc w:val="center"/>
            </w:pPr>
            <w:r w:rsidRPr="005B2A13">
              <w:t>1</w:t>
            </w:r>
          </w:p>
        </w:tc>
        <w:tc>
          <w:tcPr>
            <w:tcW w:w="1439" w:type="dxa"/>
          </w:tcPr>
          <w:p w14:paraId="2C512C96" w14:textId="5DBAB627" w:rsidR="00013841" w:rsidRPr="005B2A13" w:rsidRDefault="00013841" w:rsidP="00731F4E">
            <w:pPr>
              <w:tabs>
                <w:tab w:val="left" w:pos="1496"/>
              </w:tabs>
              <w:jc w:val="center"/>
            </w:pPr>
            <w:r>
              <w:t>0</w:t>
            </w:r>
          </w:p>
        </w:tc>
        <w:tc>
          <w:tcPr>
            <w:tcW w:w="1380" w:type="dxa"/>
          </w:tcPr>
          <w:p w14:paraId="088ADADE" w14:textId="040FC14E" w:rsidR="00013841" w:rsidRPr="005B2A13" w:rsidRDefault="00AD0C84" w:rsidP="00731F4E">
            <w:pPr>
              <w:tabs>
                <w:tab w:val="left" w:pos="1496"/>
              </w:tabs>
              <w:jc w:val="center"/>
            </w:pPr>
            <w:r>
              <w:t>0</w:t>
            </w:r>
          </w:p>
        </w:tc>
        <w:tc>
          <w:tcPr>
            <w:tcW w:w="1540" w:type="dxa"/>
          </w:tcPr>
          <w:p w14:paraId="2E1C2089" w14:textId="0FE2BD75" w:rsidR="00013841" w:rsidRPr="005B2A13" w:rsidRDefault="00013841" w:rsidP="00731F4E">
            <w:pPr>
              <w:tabs>
                <w:tab w:val="left" w:pos="1496"/>
              </w:tabs>
              <w:jc w:val="center"/>
            </w:pPr>
            <w:r w:rsidRPr="005B2A13">
              <w:t>0</w:t>
            </w:r>
          </w:p>
        </w:tc>
      </w:tr>
      <w:tr w:rsidR="00013841" w:rsidRPr="005B2A13" w14:paraId="2CB6FC1C" w14:textId="77777777" w:rsidTr="009630C8">
        <w:tc>
          <w:tcPr>
            <w:tcW w:w="3827" w:type="dxa"/>
          </w:tcPr>
          <w:p w14:paraId="3F02A614" w14:textId="77777777" w:rsidR="00013841" w:rsidRPr="005B2A13" w:rsidRDefault="00013841" w:rsidP="00731F4E">
            <w:pPr>
              <w:tabs>
                <w:tab w:val="left" w:pos="1496"/>
              </w:tabs>
            </w:pPr>
            <w:r w:rsidRPr="005B2A13">
              <w:t>Jaunimo mokyklos skyrius</w:t>
            </w:r>
          </w:p>
        </w:tc>
        <w:tc>
          <w:tcPr>
            <w:tcW w:w="1560" w:type="dxa"/>
          </w:tcPr>
          <w:p w14:paraId="63AA1A1A" w14:textId="77777777" w:rsidR="00013841" w:rsidRPr="005B2A13" w:rsidRDefault="00013841" w:rsidP="00731F4E">
            <w:pPr>
              <w:tabs>
                <w:tab w:val="left" w:pos="1496"/>
              </w:tabs>
              <w:jc w:val="center"/>
            </w:pPr>
            <w:r w:rsidRPr="005B2A13">
              <w:t>1</w:t>
            </w:r>
          </w:p>
        </w:tc>
        <w:tc>
          <w:tcPr>
            <w:tcW w:w="1439" w:type="dxa"/>
          </w:tcPr>
          <w:p w14:paraId="3D887923" w14:textId="5EEAE2BD" w:rsidR="00013841" w:rsidRPr="005B2A13" w:rsidRDefault="00013841" w:rsidP="00731F4E">
            <w:pPr>
              <w:tabs>
                <w:tab w:val="left" w:pos="1496"/>
              </w:tabs>
              <w:jc w:val="center"/>
            </w:pPr>
            <w:r>
              <w:t>0</w:t>
            </w:r>
          </w:p>
        </w:tc>
        <w:tc>
          <w:tcPr>
            <w:tcW w:w="1380" w:type="dxa"/>
          </w:tcPr>
          <w:p w14:paraId="2D12CDB6" w14:textId="6B778D9F" w:rsidR="00013841" w:rsidRPr="005B2A13" w:rsidRDefault="00AD0C84" w:rsidP="00731F4E">
            <w:pPr>
              <w:tabs>
                <w:tab w:val="left" w:pos="1496"/>
              </w:tabs>
              <w:jc w:val="center"/>
            </w:pPr>
            <w:r>
              <w:t>0</w:t>
            </w:r>
          </w:p>
        </w:tc>
        <w:tc>
          <w:tcPr>
            <w:tcW w:w="1540" w:type="dxa"/>
          </w:tcPr>
          <w:p w14:paraId="0FB84EE2" w14:textId="51FB3450" w:rsidR="00013841" w:rsidRPr="005B2A13" w:rsidRDefault="00013841" w:rsidP="00731F4E">
            <w:pPr>
              <w:tabs>
                <w:tab w:val="left" w:pos="1496"/>
              </w:tabs>
              <w:jc w:val="center"/>
            </w:pPr>
            <w:r w:rsidRPr="005B2A13">
              <w:t>0</w:t>
            </w:r>
          </w:p>
        </w:tc>
      </w:tr>
      <w:tr w:rsidR="00013841" w:rsidRPr="005B2A13" w14:paraId="6D7A84A2" w14:textId="77777777" w:rsidTr="009630C8">
        <w:tc>
          <w:tcPr>
            <w:tcW w:w="3827" w:type="dxa"/>
          </w:tcPr>
          <w:p w14:paraId="02F28702" w14:textId="77777777" w:rsidR="00013841" w:rsidRPr="005B2A13" w:rsidRDefault="00013841" w:rsidP="00731F4E">
            <w:pPr>
              <w:tabs>
                <w:tab w:val="left" w:pos="1496"/>
              </w:tabs>
            </w:pPr>
            <w:r w:rsidRPr="005B2A13">
              <w:t>Bendrojo ugdymo mokyklų pradinio ugdymo skyriai</w:t>
            </w:r>
          </w:p>
        </w:tc>
        <w:tc>
          <w:tcPr>
            <w:tcW w:w="1560" w:type="dxa"/>
          </w:tcPr>
          <w:p w14:paraId="2D31FA1F" w14:textId="77777777" w:rsidR="00013841" w:rsidRPr="005B2A13" w:rsidRDefault="00013841" w:rsidP="00731F4E">
            <w:pPr>
              <w:tabs>
                <w:tab w:val="left" w:pos="1496"/>
              </w:tabs>
              <w:jc w:val="center"/>
            </w:pPr>
            <w:r w:rsidRPr="005B2A13">
              <w:t>2</w:t>
            </w:r>
          </w:p>
        </w:tc>
        <w:tc>
          <w:tcPr>
            <w:tcW w:w="1439" w:type="dxa"/>
          </w:tcPr>
          <w:p w14:paraId="76BE4967" w14:textId="65712E67" w:rsidR="00013841" w:rsidRPr="005B2A13" w:rsidRDefault="00013841" w:rsidP="00731F4E">
            <w:pPr>
              <w:tabs>
                <w:tab w:val="left" w:pos="1496"/>
              </w:tabs>
              <w:jc w:val="center"/>
            </w:pPr>
            <w:r>
              <w:t>2</w:t>
            </w:r>
          </w:p>
        </w:tc>
        <w:tc>
          <w:tcPr>
            <w:tcW w:w="1380" w:type="dxa"/>
          </w:tcPr>
          <w:p w14:paraId="21E8A9CE" w14:textId="6481071E" w:rsidR="00013841" w:rsidRPr="005B2A13" w:rsidRDefault="00AD0C84" w:rsidP="00731F4E">
            <w:pPr>
              <w:tabs>
                <w:tab w:val="left" w:pos="1496"/>
              </w:tabs>
              <w:jc w:val="center"/>
            </w:pPr>
            <w:r>
              <w:t>2</w:t>
            </w:r>
          </w:p>
        </w:tc>
        <w:tc>
          <w:tcPr>
            <w:tcW w:w="1540" w:type="dxa"/>
          </w:tcPr>
          <w:p w14:paraId="7155390C" w14:textId="456A8121" w:rsidR="00013841" w:rsidRPr="005B2A13" w:rsidRDefault="00013841" w:rsidP="00731F4E">
            <w:pPr>
              <w:tabs>
                <w:tab w:val="left" w:pos="1496"/>
              </w:tabs>
              <w:jc w:val="center"/>
            </w:pPr>
            <w:r w:rsidRPr="005B2A13">
              <w:t>3</w:t>
            </w:r>
          </w:p>
        </w:tc>
      </w:tr>
      <w:tr w:rsidR="00013841" w:rsidRPr="005B2A13" w14:paraId="4381ED48" w14:textId="77777777" w:rsidTr="009630C8">
        <w:tc>
          <w:tcPr>
            <w:tcW w:w="3827" w:type="dxa"/>
          </w:tcPr>
          <w:p w14:paraId="103F1DAF" w14:textId="77777777" w:rsidR="00013841" w:rsidRPr="005B2A13" w:rsidRDefault="00013841" w:rsidP="00731F4E">
            <w:pPr>
              <w:tabs>
                <w:tab w:val="left" w:pos="1496"/>
              </w:tabs>
            </w:pPr>
            <w:r w:rsidRPr="005B2A13">
              <w:t>Bendrojo ugdymo mokyklų pagrindinio ugdymo programą vykdantys skyriai</w:t>
            </w:r>
          </w:p>
        </w:tc>
        <w:tc>
          <w:tcPr>
            <w:tcW w:w="1560" w:type="dxa"/>
          </w:tcPr>
          <w:p w14:paraId="60628C87" w14:textId="77777777" w:rsidR="00013841" w:rsidRPr="005B2A13" w:rsidRDefault="00013841" w:rsidP="00731F4E">
            <w:pPr>
              <w:tabs>
                <w:tab w:val="left" w:pos="1496"/>
              </w:tabs>
              <w:jc w:val="center"/>
            </w:pPr>
            <w:r>
              <w:t>3</w:t>
            </w:r>
          </w:p>
        </w:tc>
        <w:tc>
          <w:tcPr>
            <w:tcW w:w="1439" w:type="dxa"/>
          </w:tcPr>
          <w:p w14:paraId="5C7E5B3A" w14:textId="420E2073" w:rsidR="00013841" w:rsidRPr="005B2A13" w:rsidRDefault="00013841" w:rsidP="00731F4E">
            <w:pPr>
              <w:tabs>
                <w:tab w:val="left" w:pos="1496"/>
              </w:tabs>
              <w:jc w:val="center"/>
            </w:pPr>
            <w:r>
              <w:t>1</w:t>
            </w:r>
          </w:p>
        </w:tc>
        <w:tc>
          <w:tcPr>
            <w:tcW w:w="1380" w:type="dxa"/>
          </w:tcPr>
          <w:p w14:paraId="6DE4FFE7" w14:textId="44FAFB91" w:rsidR="00013841" w:rsidRPr="005B2A13" w:rsidRDefault="00AD0C84" w:rsidP="00731F4E">
            <w:pPr>
              <w:tabs>
                <w:tab w:val="left" w:pos="1496"/>
              </w:tabs>
              <w:jc w:val="center"/>
            </w:pPr>
            <w:r>
              <w:t>2</w:t>
            </w:r>
          </w:p>
        </w:tc>
        <w:tc>
          <w:tcPr>
            <w:tcW w:w="1540" w:type="dxa"/>
          </w:tcPr>
          <w:p w14:paraId="3FB5FB99" w14:textId="75C6FD01" w:rsidR="00013841" w:rsidRPr="005B2A13" w:rsidRDefault="00013841" w:rsidP="00731F4E">
            <w:pPr>
              <w:tabs>
                <w:tab w:val="left" w:pos="1496"/>
              </w:tabs>
              <w:jc w:val="center"/>
            </w:pPr>
            <w:r w:rsidRPr="005B2A13">
              <w:t>0</w:t>
            </w:r>
          </w:p>
        </w:tc>
      </w:tr>
      <w:tr w:rsidR="00013841" w:rsidRPr="005B2A13" w14:paraId="026D4DDB" w14:textId="77777777" w:rsidTr="009630C8">
        <w:tc>
          <w:tcPr>
            <w:tcW w:w="3827" w:type="dxa"/>
          </w:tcPr>
          <w:p w14:paraId="6A78AEAF" w14:textId="77777777" w:rsidR="00013841" w:rsidRPr="005B2A13" w:rsidRDefault="00013841" w:rsidP="00731F4E">
            <w:pPr>
              <w:tabs>
                <w:tab w:val="left" w:pos="1496"/>
              </w:tabs>
            </w:pPr>
            <w:r w:rsidRPr="005B2A13">
              <w:t>Švietimo pagalbos įstaigos (Plungės paslaugų ir švietimo pagalbos centras)</w:t>
            </w:r>
          </w:p>
        </w:tc>
        <w:tc>
          <w:tcPr>
            <w:tcW w:w="1560" w:type="dxa"/>
          </w:tcPr>
          <w:p w14:paraId="32D24D03" w14:textId="77777777" w:rsidR="00013841" w:rsidRPr="005B2A13" w:rsidRDefault="00013841" w:rsidP="00731F4E">
            <w:pPr>
              <w:tabs>
                <w:tab w:val="left" w:pos="1496"/>
              </w:tabs>
              <w:jc w:val="center"/>
            </w:pPr>
            <w:r w:rsidRPr="005B2A13">
              <w:t>1</w:t>
            </w:r>
          </w:p>
        </w:tc>
        <w:tc>
          <w:tcPr>
            <w:tcW w:w="1439" w:type="dxa"/>
          </w:tcPr>
          <w:p w14:paraId="745BB4DD" w14:textId="32FFBF5C" w:rsidR="00013841" w:rsidRPr="005B2A13" w:rsidRDefault="00013841" w:rsidP="00731F4E">
            <w:pPr>
              <w:tabs>
                <w:tab w:val="left" w:pos="1496"/>
              </w:tabs>
              <w:jc w:val="center"/>
            </w:pPr>
            <w:r>
              <w:t>1</w:t>
            </w:r>
          </w:p>
        </w:tc>
        <w:tc>
          <w:tcPr>
            <w:tcW w:w="1380" w:type="dxa"/>
          </w:tcPr>
          <w:p w14:paraId="25E41F64" w14:textId="6B91B234" w:rsidR="00013841" w:rsidRPr="005B2A13" w:rsidRDefault="00AD0C84" w:rsidP="00731F4E">
            <w:pPr>
              <w:tabs>
                <w:tab w:val="left" w:pos="1496"/>
              </w:tabs>
              <w:jc w:val="center"/>
            </w:pPr>
            <w:r>
              <w:t>1</w:t>
            </w:r>
          </w:p>
        </w:tc>
        <w:tc>
          <w:tcPr>
            <w:tcW w:w="1540" w:type="dxa"/>
          </w:tcPr>
          <w:p w14:paraId="48E132F9" w14:textId="053A3A88" w:rsidR="00013841" w:rsidRPr="005B2A13" w:rsidRDefault="00013841" w:rsidP="00731F4E">
            <w:pPr>
              <w:tabs>
                <w:tab w:val="left" w:pos="1496"/>
              </w:tabs>
              <w:jc w:val="center"/>
            </w:pPr>
            <w:r w:rsidRPr="005B2A13">
              <w:t>1</w:t>
            </w:r>
          </w:p>
        </w:tc>
      </w:tr>
      <w:tr w:rsidR="00013841" w:rsidRPr="005B2A13" w14:paraId="316AD34F" w14:textId="77777777" w:rsidTr="009630C8">
        <w:tc>
          <w:tcPr>
            <w:tcW w:w="3827" w:type="dxa"/>
          </w:tcPr>
          <w:p w14:paraId="36508467" w14:textId="77777777" w:rsidR="00013841" w:rsidRPr="005B2A13" w:rsidRDefault="00013841" w:rsidP="00731F4E">
            <w:pPr>
              <w:tabs>
                <w:tab w:val="left" w:pos="1496"/>
              </w:tabs>
            </w:pPr>
            <w:r w:rsidRPr="005B2A13">
              <w:t>Ankstyvojo ugdymo skyriai</w:t>
            </w:r>
          </w:p>
        </w:tc>
        <w:tc>
          <w:tcPr>
            <w:tcW w:w="1560" w:type="dxa"/>
          </w:tcPr>
          <w:p w14:paraId="49F445F3" w14:textId="77777777" w:rsidR="00013841" w:rsidRPr="005B2A13" w:rsidRDefault="00013841" w:rsidP="00731F4E">
            <w:pPr>
              <w:tabs>
                <w:tab w:val="left" w:pos="1496"/>
              </w:tabs>
              <w:jc w:val="center"/>
            </w:pPr>
            <w:r w:rsidRPr="005B2A13">
              <w:t>0</w:t>
            </w:r>
          </w:p>
        </w:tc>
        <w:tc>
          <w:tcPr>
            <w:tcW w:w="1439" w:type="dxa"/>
          </w:tcPr>
          <w:p w14:paraId="2B89F194" w14:textId="185CEF43" w:rsidR="00013841" w:rsidRPr="005B2A13" w:rsidRDefault="00013841" w:rsidP="00731F4E">
            <w:pPr>
              <w:tabs>
                <w:tab w:val="left" w:pos="1496"/>
              </w:tabs>
              <w:jc w:val="center"/>
            </w:pPr>
            <w:r>
              <w:t>0</w:t>
            </w:r>
          </w:p>
        </w:tc>
        <w:tc>
          <w:tcPr>
            <w:tcW w:w="1380" w:type="dxa"/>
          </w:tcPr>
          <w:p w14:paraId="5FC89140" w14:textId="4F6E6E80" w:rsidR="00013841" w:rsidRPr="005B2A13" w:rsidRDefault="00AD0C84" w:rsidP="00731F4E">
            <w:pPr>
              <w:tabs>
                <w:tab w:val="left" w:pos="1496"/>
              </w:tabs>
              <w:jc w:val="center"/>
            </w:pPr>
            <w:r>
              <w:t>0</w:t>
            </w:r>
          </w:p>
        </w:tc>
        <w:tc>
          <w:tcPr>
            <w:tcW w:w="1540" w:type="dxa"/>
          </w:tcPr>
          <w:p w14:paraId="3B2C66A6" w14:textId="3B950AB5" w:rsidR="00013841" w:rsidRPr="005B2A13" w:rsidRDefault="00013841" w:rsidP="00731F4E">
            <w:pPr>
              <w:tabs>
                <w:tab w:val="left" w:pos="1496"/>
              </w:tabs>
              <w:jc w:val="center"/>
            </w:pPr>
            <w:r w:rsidRPr="005B2A13">
              <w:t>5</w:t>
            </w:r>
          </w:p>
        </w:tc>
      </w:tr>
      <w:tr w:rsidR="00013841" w:rsidRPr="005B2A13" w14:paraId="59C5F1E2" w14:textId="77777777" w:rsidTr="009630C8">
        <w:tc>
          <w:tcPr>
            <w:tcW w:w="3827" w:type="dxa"/>
            <w:vAlign w:val="center"/>
          </w:tcPr>
          <w:p w14:paraId="6A3951D7" w14:textId="77777777" w:rsidR="00013841" w:rsidRPr="005B2A13" w:rsidRDefault="00013841" w:rsidP="00731F4E">
            <w:pPr>
              <w:tabs>
                <w:tab w:val="left" w:pos="1496"/>
              </w:tabs>
              <w:rPr>
                <w:b/>
              </w:rPr>
            </w:pPr>
            <w:r w:rsidRPr="005B2A13">
              <w:rPr>
                <w:b/>
              </w:rPr>
              <w:t>Iš viso Savivaldybės pavaldumo įstaigų ir jų skyrių</w:t>
            </w:r>
          </w:p>
        </w:tc>
        <w:tc>
          <w:tcPr>
            <w:tcW w:w="1560" w:type="dxa"/>
            <w:vAlign w:val="center"/>
          </w:tcPr>
          <w:p w14:paraId="3405A4A2" w14:textId="77777777" w:rsidR="00013841" w:rsidRPr="005B2A13" w:rsidRDefault="00013841" w:rsidP="00731F4E">
            <w:pPr>
              <w:tabs>
                <w:tab w:val="left" w:pos="1496"/>
              </w:tabs>
              <w:jc w:val="center"/>
              <w:rPr>
                <w:b/>
              </w:rPr>
            </w:pPr>
            <w:r>
              <w:rPr>
                <w:b/>
              </w:rPr>
              <w:t>26 + 6</w:t>
            </w:r>
            <w:r w:rsidRPr="005B2A13">
              <w:rPr>
                <w:b/>
              </w:rPr>
              <w:t xml:space="preserve"> skyriai</w:t>
            </w:r>
          </w:p>
        </w:tc>
        <w:tc>
          <w:tcPr>
            <w:tcW w:w="1439" w:type="dxa"/>
          </w:tcPr>
          <w:p w14:paraId="7BB8F74B" w14:textId="336F0D48" w:rsidR="00013841" w:rsidRDefault="00AD0C84" w:rsidP="00731F4E">
            <w:pPr>
              <w:tabs>
                <w:tab w:val="left" w:pos="1496"/>
              </w:tabs>
              <w:jc w:val="center"/>
              <w:rPr>
                <w:b/>
              </w:rPr>
            </w:pPr>
            <w:r>
              <w:rPr>
                <w:b/>
              </w:rPr>
              <w:t>24</w:t>
            </w:r>
            <w:r w:rsidR="00013841">
              <w:rPr>
                <w:b/>
              </w:rPr>
              <w:t xml:space="preserve"> + 4 skyriai</w:t>
            </w:r>
          </w:p>
        </w:tc>
        <w:tc>
          <w:tcPr>
            <w:tcW w:w="1380" w:type="dxa"/>
          </w:tcPr>
          <w:p w14:paraId="41A8DA4E" w14:textId="1DA31D1E" w:rsidR="00013841" w:rsidRDefault="00AD0C84" w:rsidP="00731F4E">
            <w:pPr>
              <w:tabs>
                <w:tab w:val="left" w:pos="1496"/>
              </w:tabs>
              <w:jc w:val="center"/>
              <w:rPr>
                <w:b/>
              </w:rPr>
            </w:pPr>
            <w:r>
              <w:rPr>
                <w:b/>
              </w:rPr>
              <w:t>24 + 4 skyriai</w:t>
            </w:r>
          </w:p>
        </w:tc>
        <w:tc>
          <w:tcPr>
            <w:tcW w:w="1540" w:type="dxa"/>
            <w:vAlign w:val="center"/>
          </w:tcPr>
          <w:p w14:paraId="5789BA89" w14:textId="2C7939BD" w:rsidR="00013841" w:rsidRPr="005B2A13" w:rsidRDefault="00013841" w:rsidP="00731F4E">
            <w:pPr>
              <w:tabs>
                <w:tab w:val="left" w:pos="1496"/>
              </w:tabs>
              <w:jc w:val="center"/>
              <w:rPr>
                <w:b/>
              </w:rPr>
            </w:pPr>
            <w:r>
              <w:rPr>
                <w:b/>
              </w:rPr>
              <w:t>19</w:t>
            </w:r>
            <w:r w:rsidRPr="005B2A13">
              <w:rPr>
                <w:b/>
              </w:rPr>
              <w:t xml:space="preserve"> + 8 skyriai</w:t>
            </w:r>
          </w:p>
        </w:tc>
      </w:tr>
    </w:tbl>
    <w:p w14:paraId="3C2AE1C1" w14:textId="77777777" w:rsidR="00CA09D0" w:rsidRDefault="00CA09D0" w:rsidP="00B47B2A">
      <w:pPr>
        <w:tabs>
          <w:tab w:val="left" w:pos="720"/>
        </w:tabs>
        <w:ind w:firstLine="720"/>
        <w:jc w:val="both"/>
        <w:rPr>
          <w:shd w:val="clear" w:color="auto" w:fill="FFFFFF"/>
        </w:rPr>
      </w:pPr>
    </w:p>
    <w:p w14:paraId="133F623C" w14:textId="49EF030A" w:rsidR="00B47B2A" w:rsidRDefault="00B47B2A" w:rsidP="00B47B2A">
      <w:pPr>
        <w:tabs>
          <w:tab w:val="left" w:pos="720"/>
        </w:tabs>
        <w:ind w:firstLine="720"/>
        <w:jc w:val="both"/>
        <w:rPr>
          <w:shd w:val="clear" w:color="auto" w:fill="FFFFFF"/>
        </w:rPr>
      </w:pPr>
      <w:r>
        <w:rPr>
          <w:shd w:val="clear" w:color="auto" w:fill="FFFFFF"/>
        </w:rPr>
        <w:t>B</w:t>
      </w:r>
      <w:r w:rsidRPr="005B2A13">
        <w:rPr>
          <w:shd w:val="clear" w:color="auto" w:fill="FFFFFF"/>
        </w:rPr>
        <w:t>endrojo ugdymo mokyklose</w:t>
      </w:r>
      <w:r>
        <w:rPr>
          <w:shd w:val="clear" w:color="auto" w:fill="FFFFFF"/>
        </w:rPr>
        <w:t>,</w:t>
      </w:r>
      <w:r w:rsidRPr="005B2A13">
        <w:rPr>
          <w:shd w:val="clear" w:color="auto" w:fill="FFFFFF"/>
        </w:rPr>
        <w:t xml:space="preserve"> </w:t>
      </w:r>
      <w:r>
        <w:rPr>
          <w:shd w:val="clear" w:color="auto" w:fill="FFFFFF"/>
        </w:rPr>
        <w:t>n</w:t>
      </w:r>
      <w:r w:rsidRPr="005B2A13">
        <w:rPr>
          <w:shd w:val="clear" w:color="auto" w:fill="FFFFFF"/>
        </w:rPr>
        <w:t>esant klasėje pakankamo mokinių skaičiaus</w:t>
      </w:r>
      <w:r>
        <w:rPr>
          <w:shd w:val="clear" w:color="auto" w:fill="FFFFFF"/>
        </w:rPr>
        <w:t xml:space="preserve">, </w:t>
      </w:r>
      <w:r w:rsidRPr="005B2A13">
        <w:rPr>
          <w:shd w:val="clear" w:color="auto" w:fill="FFFFFF"/>
        </w:rPr>
        <w:t>buvo formuojami jungtiniai klasių komplektai. Tokių komplektų suformuota tik kaimo teritorijo</w:t>
      </w:r>
      <w:r>
        <w:rPr>
          <w:shd w:val="clear" w:color="auto" w:fill="FFFFFF"/>
        </w:rPr>
        <w:t>s</w:t>
      </w:r>
      <w:r w:rsidRPr="005B2A13">
        <w:rPr>
          <w:shd w:val="clear" w:color="auto" w:fill="FFFFFF"/>
        </w:rPr>
        <w:t>e esančiose mokyklose.</w:t>
      </w:r>
      <w:r w:rsidRPr="005B2A13">
        <w:t xml:space="preserve"> Jungtinių klasių komplektų skaičius 2020 m.</w:t>
      </w:r>
      <w:r w:rsidR="00B677D4">
        <w:t>,</w:t>
      </w:r>
      <w:r w:rsidRPr="005B2A13">
        <w:t xml:space="preserve"> palygin</w:t>
      </w:r>
      <w:r w:rsidR="00B677D4">
        <w:t>ti</w:t>
      </w:r>
      <w:r>
        <w:t xml:space="preserve"> su 2017</w:t>
      </w:r>
      <w:r w:rsidRPr="005B2A13">
        <w:t xml:space="preserve"> m.</w:t>
      </w:r>
      <w:r w:rsidR="00B677D4">
        <w:t>,</w:t>
      </w:r>
      <w:r w:rsidRPr="005B2A13">
        <w:t xml:space="preserve"> sumažėjo </w:t>
      </w:r>
      <w:r w:rsidR="008660C4">
        <w:t>6</w:t>
      </w:r>
      <w:r w:rsidRPr="005B2A13">
        <w:t xml:space="preserve"> (nuo 1</w:t>
      </w:r>
      <w:r w:rsidR="008660C4">
        <w:t>0</w:t>
      </w:r>
      <w:r w:rsidRPr="005B2A13">
        <w:t xml:space="preserve"> jungtinių klasių komplektų iki 4)</w:t>
      </w:r>
      <w:r w:rsidR="008660C4">
        <w:t>, t.</w:t>
      </w:r>
      <w:r w:rsidR="00B677D4">
        <w:t xml:space="preserve"> </w:t>
      </w:r>
      <w:r w:rsidR="008660C4">
        <w:t>y. 60 proc.</w:t>
      </w:r>
      <w:r w:rsidRPr="005B2A13">
        <w:t xml:space="preserve">, o mokinių, besimokančių jungtinėse klasėse, skaičius sumažėjo </w:t>
      </w:r>
      <w:r w:rsidR="008660C4">
        <w:t>87</w:t>
      </w:r>
      <w:r w:rsidRPr="005B2A13">
        <w:t xml:space="preserve"> (nuo </w:t>
      </w:r>
      <w:r w:rsidR="008660C4">
        <w:t>127</w:t>
      </w:r>
      <w:r w:rsidRPr="005B2A13">
        <w:t xml:space="preserve"> mokinių iki 40)</w:t>
      </w:r>
      <w:r w:rsidR="008660C4">
        <w:t>, t.</w:t>
      </w:r>
      <w:r w:rsidR="00B677D4">
        <w:t xml:space="preserve"> </w:t>
      </w:r>
      <w:r w:rsidR="008660C4">
        <w:t>y. 68,5 proc. 2019 ir 2020 metų duomenys rodo lėtesnį mažėjimą</w:t>
      </w:r>
      <w:r w:rsidR="0084495B">
        <w:t>:</w:t>
      </w:r>
      <w:r w:rsidR="008660C4">
        <w:t xml:space="preserve"> jungtinių klasių skaičius sumažėjo 3, t.</w:t>
      </w:r>
      <w:r w:rsidR="0084495B">
        <w:t xml:space="preserve"> </w:t>
      </w:r>
      <w:r w:rsidR="008660C4">
        <w:t xml:space="preserve">y. </w:t>
      </w:r>
      <w:r w:rsidR="000844F0">
        <w:t xml:space="preserve">42,86 proc., o mokinių skaičius jungtinėse klasėse – 29,82 proc. </w:t>
      </w:r>
      <w:r w:rsidRPr="005B2A13">
        <w:rPr>
          <w:shd w:val="clear" w:color="auto" w:fill="FFFFFF"/>
        </w:rPr>
        <w:t xml:space="preserve"> </w:t>
      </w:r>
      <w:r w:rsidR="008660C4">
        <w:rPr>
          <w:shd w:val="clear" w:color="auto" w:fill="FFFFFF"/>
        </w:rPr>
        <w:t>D</w:t>
      </w:r>
      <w:r w:rsidRPr="005B2A13">
        <w:rPr>
          <w:shd w:val="clear" w:color="auto" w:fill="FFFFFF"/>
        </w:rPr>
        <w:t>etalesnė inform</w:t>
      </w:r>
      <w:r>
        <w:rPr>
          <w:shd w:val="clear" w:color="auto" w:fill="FFFFFF"/>
        </w:rPr>
        <w:t xml:space="preserve">acija pateikiama </w:t>
      </w:r>
      <w:r w:rsidR="00CA09D0">
        <w:rPr>
          <w:shd w:val="clear" w:color="auto" w:fill="FFFFFF"/>
        </w:rPr>
        <w:t>5</w:t>
      </w:r>
      <w:r w:rsidR="008660C4">
        <w:rPr>
          <w:shd w:val="clear" w:color="auto" w:fill="FFFFFF"/>
        </w:rPr>
        <w:t xml:space="preserve"> lentelėje</w:t>
      </w:r>
      <w:r w:rsidRPr="005B2A13">
        <w:rPr>
          <w:shd w:val="clear" w:color="auto" w:fill="FFFFFF"/>
        </w:rPr>
        <w:t>.</w:t>
      </w:r>
    </w:p>
    <w:p w14:paraId="01A840C9" w14:textId="77777777" w:rsidR="00B47B2A" w:rsidRDefault="00B47B2A" w:rsidP="00B47B2A">
      <w:pPr>
        <w:jc w:val="both"/>
        <w:rPr>
          <w:b/>
        </w:rPr>
      </w:pPr>
    </w:p>
    <w:p w14:paraId="2ECA2035" w14:textId="71547C3C" w:rsidR="00B47B2A" w:rsidRPr="005B2A13" w:rsidRDefault="00CA09D0" w:rsidP="00B47B2A">
      <w:pPr>
        <w:jc w:val="both"/>
      </w:pPr>
      <w:r>
        <w:rPr>
          <w:b/>
        </w:rPr>
        <w:t>5</w:t>
      </w:r>
      <w:r w:rsidR="00B47B2A" w:rsidRPr="005B2A13">
        <w:rPr>
          <w:b/>
        </w:rPr>
        <w:t xml:space="preserve"> lentelė. </w:t>
      </w:r>
      <w:r w:rsidR="00B47B2A" w:rsidRPr="005B2A13">
        <w:t>Jungtinių klasių komplektų formavimas</w:t>
      </w:r>
      <w:r w:rsidR="0084495B">
        <w:t>:</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3"/>
        <w:gridCol w:w="1010"/>
        <w:gridCol w:w="965"/>
        <w:gridCol w:w="860"/>
        <w:gridCol w:w="992"/>
        <w:gridCol w:w="992"/>
        <w:gridCol w:w="851"/>
        <w:gridCol w:w="1029"/>
      </w:tblGrid>
      <w:tr w:rsidR="00B47B2A" w:rsidRPr="005B2A13" w14:paraId="60B3B384" w14:textId="77777777" w:rsidTr="00404E72">
        <w:trPr>
          <w:cantSplit/>
        </w:trPr>
        <w:tc>
          <w:tcPr>
            <w:tcW w:w="1384" w:type="dxa"/>
            <w:vMerge w:val="restart"/>
          </w:tcPr>
          <w:p w14:paraId="1B426C25" w14:textId="77777777" w:rsidR="00B47B2A" w:rsidRPr="005B2A13" w:rsidRDefault="00B47B2A" w:rsidP="00404E72">
            <w:pPr>
              <w:rPr>
                <w:b/>
              </w:rPr>
            </w:pPr>
            <w:r w:rsidRPr="005B2A13">
              <w:rPr>
                <w:b/>
              </w:rPr>
              <w:t>Mokslo metai</w:t>
            </w:r>
          </w:p>
        </w:tc>
        <w:tc>
          <w:tcPr>
            <w:tcW w:w="2995" w:type="dxa"/>
            <w:gridSpan w:val="3"/>
          </w:tcPr>
          <w:p w14:paraId="5E3B9314" w14:textId="77777777" w:rsidR="00B47B2A" w:rsidRPr="005B2A13" w:rsidRDefault="00B47B2A" w:rsidP="00404E72">
            <w:pPr>
              <w:rPr>
                <w:b/>
              </w:rPr>
            </w:pPr>
            <w:r w:rsidRPr="005B2A13">
              <w:rPr>
                <w:b/>
              </w:rPr>
              <w:t>1</w:t>
            </w:r>
            <w:r>
              <w:rPr>
                <w:b/>
              </w:rPr>
              <w:t>–</w:t>
            </w:r>
            <w:r w:rsidRPr="005B2A13">
              <w:rPr>
                <w:b/>
              </w:rPr>
              <w:t>4 klasės</w:t>
            </w:r>
          </w:p>
        </w:tc>
        <w:tc>
          <w:tcPr>
            <w:tcW w:w="2817" w:type="dxa"/>
            <w:gridSpan w:val="3"/>
          </w:tcPr>
          <w:p w14:paraId="2E866156" w14:textId="77777777" w:rsidR="00B47B2A" w:rsidRPr="005B2A13" w:rsidRDefault="00B47B2A" w:rsidP="00404E72">
            <w:pPr>
              <w:rPr>
                <w:b/>
              </w:rPr>
            </w:pPr>
            <w:r w:rsidRPr="005B2A13">
              <w:rPr>
                <w:b/>
              </w:rPr>
              <w:t>5</w:t>
            </w:r>
            <w:r>
              <w:rPr>
                <w:b/>
              </w:rPr>
              <w:t>–</w:t>
            </w:r>
            <w:r w:rsidRPr="005B2A13">
              <w:rPr>
                <w:b/>
              </w:rPr>
              <w:t>8 klasės</w:t>
            </w:r>
          </w:p>
        </w:tc>
        <w:tc>
          <w:tcPr>
            <w:tcW w:w="2872" w:type="dxa"/>
            <w:gridSpan w:val="3"/>
          </w:tcPr>
          <w:p w14:paraId="7450F429" w14:textId="77777777" w:rsidR="00B47B2A" w:rsidRPr="005B2A13" w:rsidRDefault="00B47B2A" w:rsidP="00404E72">
            <w:pPr>
              <w:rPr>
                <w:b/>
              </w:rPr>
            </w:pPr>
            <w:r w:rsidRPr="005B2A13">
              <w:rPr>
                <w:b/>
              </w:rPr>
              <w:t>Iš viso</w:t>
            </w:r>
          </w:p>
        </w:tc>
      </w:tr>
      <w:tr w:rsidR="00B47B2A" w:rsidRPr="005B2A13" w14:paraId="1F5777AC" w14:textId="77777777" w:rsidTr="00404E72">
        <w:trPr>
          <w:cantSplit/>
        </w:trPr>
        <w:tc>
          <w:tcPr>
            <w:tcW w:w="1384" w:type="dxa"/>
            <w:vMerge/>
          </w:tcPr>
          <w:p w14:paraId="68FABB13" w14:textId="77777777" w:rsidR="00B47B2A" w:rsidRPr="005B2A13" w:rsidRDefault="00B47B2A" w:rsidP="00404E72">
            <w:pPr>
              <w:rPr>
                <w:sz w:val="22"/>
                <w:szCs w:val="22"/>
              </w:rPr>
            </w:pPr>
          </w:p>
        </w:tc>
        <w:tc>
          <w:tcPr>
            <w:tcW w:w="992" w:type="dxa"/>
          </w:tcPr>
          <w:p w14:paraId="75E7A5DC" w14:textId="77777777" w:rsidR="00B47B2A" w:rsidRPr="004A50FD" w:rsidRDefault="00B47B2A" w:rsidP="00404E72">
            <w:pPr>
              <w:rPr>
                <w:sz w:val="21"/>
                <w:szCs w:val="21"/>
              </w:rPr>
            </w:pPr>
            <w:r w:rsidRPr="004A50FD">
              <w:rPr>
                <w:sz w:val="21"/>
                <w:szCs w:val="21"/>
              </w:rPr>
              <w:t>JKK skaičius</w:t>
            </w:r>
          </w:p>
        </w:tc>
        <w:tc>
          <w:tcPr>
            <w:tcW w:w="993" w:type="dxa"/>
          </w:tcPr>
          <w:p w14:paraId="52D2E095" w14:textId="77777777" w:rsidR="00B47B2A" w:rsidRPr="004A50FD" w:rsidRDefault="00B47B2A" w:rsidP="00404E72">
            <w:pPr>
              <w:rPr>
                <w:sz w:val="21"/>
                <w:szCs w:val="21"/>
              </w:rPr>
            </w:pPr>
            <w:r w:rsidRPr="004A50FD">
              <w:rPr>
                <w:sz w:val="21"/>
                <w:szCs w:val="21"/>
              </w:rPr>
              <w:t>Sujungtų klasių</w:t>
            </w:r>
          </w:p>
          <w:p w14:paraId="7EFE911D" w14:textId="77777777" w:rsidR="00B47B2A" w:rsidRPr="004A50FD" w:rsidRDefault="00B47B2A" w:rsidP="00404E72">
            <w:pPr>
              <w:rPr>
                <w:sz w:val="21"/>
                <w:szCs w:val="21"/>
              </w:rPr>
            </w:pPr>
            <w:r w:rsidRPr="004A50FD">
              <w:rPr>
                <w:sz w:val="21"/>
                <w:szCs w:val="21"/>
              </w:rPr>
              <w:t>skaičius</w:t>
            </w:r>
          </w:p>
        </w:tc>
        <w:tc>
          <w:tcPr>
            <w:tcW w:w="1010" w:type="dxa"/>
          </w:tcPr>
          <w:p w14:paraId="0711EF56" w14:textId="77777777" w:rsidR="00B47B2A" w:rsidRPr="004A50FD" w:rsidRDefault="00B47B2A" w:rsidP="00404E72">
            <w:pPr>
              <w:rPr>
                <w:sz w:val="21"/>
                <w:szCs w:val="21"/>
              </w:rPr>
            </w:pPr>
            <w:r w:rsidRPr="004A50FD">
              <w:rPr>
                <w:sz w:val="21"/>
                <w:szCs w:val="21"/>
              </w:rPr>
              <w:t>Mokinių skaičius</w:t>
            </w:r>
          </w:p>
          <w:p w14:paraId="56177C00" w14:textId="77777777" w:rsidR="00B47B2A" w:rsidRPr="004A50FD" w:rsidRDefault="00B47B2A" w:rsidP="00404E72">
            <w:pPr>
              <w:rPr>
                <w:sz w:val="21"/>
                <w:szCs w:val="21"/>
              </w:rPr>
            </w:pPr>
            <w:r w:rsidRPr="004A50FD">
              <w:rPr>
                <w:sz w:val="21"/>
                <w:szCs w:val="21"/>
              </w:rPr>
              <w:t>jungt. kl.</w:t>
            </w:r>
          </w:p>
        </w:tc>
        <w:tc>
          <w:tcPr>
            <w:tcW w:w="965" w:type="dxa"/>
          </w:tcPr>
          <w:p w14:paraId="5DFCE9F5" w14:textId="77777777" w:rsidR="00B47B2A" w:rsidRPr="004A50FD" w:rsidRDefault="00B47B2A" w:rsidP="00404E72">
            <w:pPr>
              <w:rPr>
                <w:sz w:val="21"/>
                <w:szCs w:val="21"/>
              </w:rPr>
            </w:pPr>
            <w:r w:rsidRPr="004A50FD">
              <w:rPr>
                <w:sz w:val="21"/>
                <w:szCs w:val="21"/>
              </w:rPr>
              <w:t>JKK skaičius</w:t>
            </w:r>
          </w:p>
        </w:tc>
        <w:tc>
          <w:tcPr>
            <w:tcW w:w="860" w:type="dxa"/>
          </w:tcPr>
          <w:p w14:paraId="4AA853AA" w14:textId="77777777" w:rsidR="00B47B2A" w:rsidRPr="004A50FD" w:rsidRDefault="00B47B2A" w:rsidP="00404E72">
            <w:pPr>
              <w:rPr>
                <w:sz w:val="21"/>
                <w:szCs w:val="21"/>
              </w:rPr>
            </w:pPr>
            <w:r w:rsidRPr="004A50FD">
              <w:rPr>
                <w:sz w:val="21"/>
                <w:szCs w:val="21"/>
              </w:rPr>
              <w:t>Sujungtų klasių skaičius</w:t>
            </w:r>
          </w:p>
        </w:tc>
        <w:tc>
          <w:tcPr>
            <w:tcW w:w="992" w:type="dxa"/>
          </w:tcPr>
          <w:p w14:paraId="369E7DAB" w14:textId="77777777" w:rsidR="00B47B2A" w:rsidRPr="004A50FD" w:rsidRDefault="00B47B2A" w:rsidP="00404E72">
            <w:pPr>
              <w:rPr>
                <w:sz w:val="21"/>
                <w:szCs w:val="21"/>
              </w:rPr>
            </w:pPr>
            <w:r w:rsidRPr="004A50FD">
              <w:rPr>
                <w:sz w:val="21"/>
                <w:szCs w:val="21"/>
              </w:rPr>
              <w:t>Mokinių skaičius</w:t>
            </w:r>
          </w:p>
          <w:p w14:paraId="7947EBF3" w14:textId="77777777" w:rsidR="00B47B2A" w:rsidRPr="004A50FD" w:rsidRDefault="00B47B2A" w:rsidP="00404E72">
            <w:pPr>
              <w:rPr>
                <w:sz w:val="21"/>
                <w:szCs w:val="21"/>
              </w:rPr>
            </w:pPr>
            <w:r w:rsidRPr="004A50FD">
              <w:rPr>
                <w:sz w:val="21"/>
                <w:szCs w:val="21"/>
              </w:rPr>
              <w:t>jungt. kl.</w:t>
            </w:r>
          </w:p>
        </w:tc>
        <w:tc>
          <w:tcPr>
            <w:tcW w:w="992" w:type="dxa"/>
          </w:tcPr>
          <w:p w14:paraId="5733B985" w14:textId="77777777" w:rsidR="00B47B2A" w:rsidRPr="004A50FD" w:rsidRDefault="00B47B2A" w:rsidP="00404E72">
            <w:pPr>
              <w:rPr>
                <w:sz w:val="21"/>
                <w:szCs w:val="21"/>
              </w:rPr>
            </w:pPr>
            <w:r w:rsidRPr="004A50FD">
              <w:rPr>
                <w:sz w:val="21"/>
                <w:szCs w:val="21"/>
              </w:rPr>
              <w:t>JKK skaičius</w:t>
            </w:r>
          </w:p>
        </w:tc>
        <w:tc>
          <w:tcPr>
            <w:tcW w:w="851" w:type="dxa"/>
          </w:tcPr>
          <w:p w14:paraId="7661010C" w14:textId="77777777" w:rsidR="00B47B2A" w:rsidRPr="004A50FD" w:rsidRDefault="00B47B2A" w:rsidP="00404E72">
            <w:pPr>
              <w:rPr>
                <w:sz w:val="21"/>
                <w:szCs w:val="21"/>
              </w:rPr>
            </w:pPr>
            <w:r w:rsidRPr="004A50FD">
              <w:rPr>
                <w:sz w:val="21"/>
                <w:szCs w:val="21"/>
              </w:rPr>
              <w:t>Sujungtų kl. sk.</w:t>
            </w:r>
          </w:p>
        </w:tc>
        <w:tc>
          <w:tcPr>
            <w:tcW w:w="1029" w:type="dxa"/>
          </w:tcPr>
          <w:p w14:paraId="0272327B" w14:textId="77777777" w:rsidR="00B47B2A" w:rsidRPr="004A50FD" w:rsidRDefault="00B47B2A" w:rsidP="00404E72">
            <w:pPr>
              <w:rPr>
                <w:sz w:val="21"/>
                <w:szCs w:val="21"/>
              </w:rPr>
            </w:pPr>
            <w:r w:rsidRPr="004A50FD">
              <w:rPr>
                <w:sz w:val="21"/>
                <w:szCs w:val="21"/>
              </w:rPr>
              <w:t>Mokinių skaičius</w:t>
            </w:r>
          </w:p>
          <w:p w14:paraId="72075BBE" w14:textId="77777777" w:rsidR="00B47B2A" w:rsidRPr="004A50FD" w:rsidRDefault="00B47B2A" w:rsidP="00404E72">
            <w:pPr>
              <w:rPr>
                <w:sz w:val="21"/>
                <w:szCs w:val="21"/>
              </w:rPr>
            </w:pPr>
            <w:r w:rsidRPr="004A50FD">
              <w:rPr>
                <w:sz w:val="21"/>
                <w:szCs w:val="21"/>
              </w:rPr>
              <w:t>jungt. kl.</w:t>
            </w:r>
          </w:p>
        </w:tc>
      </w:tr>
      <w:tr w:rsidR="00B47B2A" w:rsidRPr="005B2A13" w14:paraId="608ED482" w14:textId="77777777" w:rsidTr="00404E72">
        <w:tc>
          <w:tcPr>
            <w:tcW w:w="1384" w:type="dxa"/>
            <w:shd w:val="clear" w:color="auto" w:fill="auto"/>
          </w:tcPr>
          <w:p w14:paraId="7996BE66" w14:textId="77777777" w:rsidR="00B47B2A" w:rsidRPr="005B2A13" w:rsidRDefault="00B47B2A" w:rsidP="00B47B2A">
            <w:r>
              <w:t>2017-2018</w:t>
            </w:r>
          </w:p>
        </w:tc>
        <w:tc>
          <w:tcPr>
            <w:tcW w:w="992" w:type="dxa"/>
            <w:shd w:val="clear" w:color="auto" w:fill="auto"/>
          </w:tcPr>
          <w:p w14:paraId="271342BF" w14:textId="77777777" w:rsidR="00B47B2A" w:rsidRPr="005B2A13" w:rsidRDefault="00B47B2A" w:rsidP="00404E72">
            <w:r>
              <w:t>7</w:t>
            </w:r>
          </w:p>
        </w:tc>
        <w:tc>
          <w:tcPr>
            <w:tcW w:w="993" w:type="dxa"/>
            <w:shd w:val="clear" w:color="auto" w:fill="auto"/>
          </w:tcPr>
          <w:p w14:paraId="28F45E3F" w14:textId="77777777" w:rsidR="00B47B2A" w:rsidRPr="005B2A13" w:rsidRDefault="00B47B2A" w:rsidP="00404E72">
            <w:r>
              <w:t>15</w:t>
            </w:r>
          </w:p>
        </w:tc>
        <w:tc>
          <w:tcPr>
            <w:tcW w:w="1010" w:type="dxa"/>
            <w:shd w:val="clear" w:color="auto" w:fill="auto"/>
          </w:tcPr>
          <w:p w14:paraId="41D06DF4" w14:textId="77777777" w:rsidR="00B47B2A" w:rsidRPr="005B2A13" w:rsidRDefault="00B47B2A" w:rsidP="00404E72">
            <w:r>
              <w:t>81</w:t>
            </w:r>
          </w:p>
        </w:tc>
        <w:tc>
          <w:tcPr>
            <w:tcW w:w="965" w:type="dxa"/>
            <w:shd w:val="clear" w:color="auto" w:fill="auto"/>
          </w:tcPr>
          <w:p w14:paraId="74170606" w14:textId="77777777" w:rsidR="00B47B2A" w:rsidRPr="005B2A13" w:rsidRDefault="00B47B2A" w:rsidP="00404E72">
            <w:r>
              <w:t>3</w:t>
            </w:r>
          </w:p>
        </w:tc>
        <w:tc>
          <w:tcPr>
            <w:tcW w:w="860" w:type="dxa"/>
            <w:shd w:val="clear" w:color="auto" w:fill="auto"/>
          </w:tcPr>
          <w:p w14:paraId="324F12F6" w14:textId="77777777" w:rsidR="00B47B2A" w:rsidRPr="005B2A13" w:rsidRDefault="00B47B2A" w:rsidP="00404E72">
            <w:r>
              <w:t>8</w:t>
            </w:r>
          </w:p>
        </w:tc>
        <w:tc>
          <w:tcPr>
            <w:tcW w:w="992" w:type="dxa"/>
            <w:shd w:val="clear" w:color="auto" w:fill="auto"/>
          </w:tcPr>
          <w:p w14:paraId="1E9727BC" w14:textId="77777777" w:rsidR="00B47B2A" w:rsidRPr="005B2A13" w:rsidRDefault="00B47B2A" w:rsidP="00404E72">
            <w:r>
              <w:t>46</w:t>
            </w:r>
          </w:p>
        </w:tc>
        <w:tc>
          <w:tcPr>
            <w:tcW w:w="992" w:type="dxa"/>
            <w:shd w:val="clear" w:color="auto" w:fill="auto"/>
          </w:tcPr>
          <w:p w14:paraId="27DC0BE6" w14:textId="77777777" w:rsidR="00B47B2A" w:rsidRPr="005B2A13" w:rsidRDefault="00B47B2A" w:rsidP="00404E72">
            <w:r>
              <w:t>10</w:t>
            </w:r>
          </w:p>
        </w:tc>
        <w:tc>
          <w:tcPr>
            <w:tcW w:w="851" w:type="dxa"/>
            <w:shd w:val="clear" w:color="auto" w:fill="auto"/>
          </w:tcPr>
          <w:p w14:paraId="3FC13DA9" w14:textId="77777777" w:rsidR="00B47B2A" w:rsidRPr="005B2A13" w:rsidRDefault="00B47B2A" w:rsidP="00404E72">
            <w:r>
              <w:t>23</w:t>
            </w:r>
          </w:p>
        </w:tc>
        <w:tc>
          <w:tcPr>
            <w:tcW w:w="1029" w:type="dxa"/>
            <w:shd w:val="clear" w:color="auto" w:fill="auto"/>
          </w:tcPr>
          <w:p w14:paraId="736764B1" w14:textId="77777777" w:rsidR="00B47B2A" w:rsidRPr="005B2A13" w:rsidRDefault="00B47B2A" w:rsidP="00404E72">
            <w:r>
              <w:t>127</w:t>
            </w:r>
          </w:p>
        </w:tc>
      </w:tr>
      <w:tr w:rsidR="00B47B2A" w:rsidRPr="005B2A13" w14:paraId="165ABA7E" w14:textId="77777777" w:rsidTr="00404E72">
        <w:tc>
          <w:tcPr>
            <w:tcW w:w="1384" w:type="dxa"/>
            <w:shd w:val="clear" w:color="auto" w:fill="auto"/>
          </w:tcPr>
          <w:p w14:paraId="627B62F4" w14:textId="77777777" w:rsidR="00B47B2A" w:rsidRPr="005B2A13" w:rsidRDefault="00B47B2A" w:rsidP="00404E72">
            <w:r>
              <w:t>2018-2019</w:t>
            </w:r>
          </w:p>
        </w:tc>
        <w:tc>
          <w:tcPr>
            <w:tcW w:w="992" w:type="dxa"/>
            <w:shd w:val="clear" w:color="auto" w:fill="auto"/>
          </w:tcPr>
          <w:p w14:paraId="329021C7" w14:textId="77777777" w:rsidR="00B47B2A" w:rsidRPr="005B2A13" w:rsidRDefault="008660C4" w:rsidP="00404E72">
            <w:r>
              <w:t>6</w:t>
            </w:r>
          </w:p>
        </w:tc>
        <w:tc>
          <w:tcPr>
            <w:tcW w:w="993" w:type="dxa"/>
            <w:shd w:val="clear" w:color="auto" w:fill="auto"/>
          </w:tcPr>
          <w:p w14:paraId="5E6CA1CA" w14:textId="77777777" w:rsidR="00B47B2A" w:rsidRPr="005B2A13" w:rsidRDefault="008660C4" w:rsidP="00404E72">
            <w:r>
              <w:t>14</w:t>
            </w:r>
          </w:p>
        </w:tc>
        <w:tc>
          <w:tcPr>
            <w:tcW w:w="1010" w:type="dxa"/>
            <w:shd w:val="clear" w:color="auto" w:fill="auto"/>
          </w:tcPr>
          <w:p w14:paraId="08879BB3" w14:textId="77777777" w:rsidR="00B47B2A" w:rsidRPr="005B2A13" w:rsidRDefault="008660C4" w:rsidP="00404E72">
            <w:r>
              <w:t>62</w:t>
            </w:r>
          </w:p>
        </w:tc>
        <w:tc>
          <w:tcPr>
            <w:tcW w:w="965" w:type="dxa"/>
            <w:shd w:val="clear" w:color="auto" w:fill="auto"/>
          </w:tcPr>
          <w:p w14:paraId="556CE948" w14:textId="77777777" w:rsidR="00B47B2A" w:rsidRPr="005B2A13" w:rsidRDefault="008660C4" w:rsidP="00404E72">
            <w:r>
              <w:t>3</w:t>
            </w:r>
          </w:p>
        </w:tc>
        <w:tc>
          <w:tcPr>
            <w:tcW w:w="860" w:type="dxa"/>
            <w:shd w:val="clear" w:color="auto" w:fill="auto"/>
          </w:tcPr>
          <w:p w14:paraId="4E3E6564" w14:textId="77777777" w:rsidR="00B47B2A" w:rsidRPr="005B2A13" w:rsidRDefault="008660C4" w:rsidP="00404E72">
            <w:r>
              <w:t>6</w:t>
            </w:r>
          </w:p>
        </w:tc>
        <w:tc>
          <w:tcPr>
            <w:tcW w:w="992" w:type="dxa"/>
            <w:shd w:val="clear" w:color="auto" w:fill="auto"/>
          </w:tcPr>
          <w:p w14:paraId="4AC49F4B" w14:textId="77777777" w:rsidR="00B47B2A" w:rsidRPr="005B2A13" w:rsidRDefault="008660C4" w:rsidP="00404E72">
            <w:r>
              <w:t>32</w:t>
            </w:r>
          </w:p>
        </w:tc>
        <w:tc>
          <w:tcPr>
            <w:tcW w:w="992" w:type="dxa"/>
            <w:shd w:val="clear" w:color="auto" w:fill="auto"/>
          </w:tcPr>
          <w:p w14:paraId="741FE4A6" w14:textId="77777777" w:rsidR="00B47B2A" w:rsidRPr="005B2A13" w:rsidRDefault="008660C4" w:rsidP="00404E72">
            <w:r>
              <w:t>9</w:t>
            </w:r>
          </w:p>
        </w:tc>
        <w:tc>
          <w:tcPr>
            <w:tcW w:w="851" w:type="dxa"/>
            <w:shd w:val="clear" w:color="auto" w:fill="auto"/>
          </w:tcPr>
          <w:p w14:paraId="06939D6F" w14:textId="77777777" w:rsidR="00B47B2A" w:rsidRPr="005B2A13" w:rsidRDefault="008660C4" w:rsidP="00404E72">
            <w:r>
              <w:t>20</w:t>
            </w:r>
          </w:p>
        </w:tc>
        <w:tc>
          <w:tcPr>
            <w:tcW w:w="1029" w:type="dxa"/>
            <w:shd w:val="clear" w:color="auto" w:fill="auto"/>
          </w:tcPr>
          <w:p w14:paraId="680B58CE" w14:textId="77777777" w:rsidR="00B47B2A" w:rsidRPr="005B2A13" w:rsidRDefault="008660C4" w:rsidP="00404E72">
            <w:r>
              <w:t>94</w:t>
            </w:r>
          </w:p>
        </w:tc>
      </w:tr>
      <w:tr w:rsidR="00B47B2A" w:rsidRPr="005B2A13" w14:paraId="61636CD7" w14:textId="77777777" w:rsidTr="00404E72">
        <w:tc>
          <w:tcPr>
            <w:tcW w:w="1384" w:type="dxa"/>
            <w:shd w:val="clear" w:color="auto" w:fill="auto"/>
          </w:tcPr>
          <w:p w14:paraId="31B13D94" w14:textId="77777777" w:rsidR="00B47B2A" w:rsidRPr="005B2A13" w:rsidRDefault="00B47B2A" w:rsidP="00B47B2A">
            <w:r>
              <w:t>2019-2020</w:t>
            </w:r>
          </w:p>
        </w:tc>
        <w:tc>
          <w:tcPr>
            <w:tcW w:w="992" w:type="dxa"/>
            <w:shd w:val="clear" w:color="auto" w:fill="auto"/>
          </w:tcPr>
          <w:p w14:paraId="77942D61" w14:textId="77777777" w:rsidR="00B47B2A" w:rsidRPr="005B2A13" w:rsidRDefault="008660C4" w:rsidP="00404E72">
            <w:r>
              <w:t>4</w:t>
            </w:r>
          </w:p>
        </w:tc>
        <w:tc>
          <w:tcPr>
            <w:tcW w:w="993" w:type="dxa"/>
            <w:shd w:val="clear" w:color="auto" w:fill="auto"/>
          </w:tcPr>
          <w:p w14:paraId="0A9DE18C" w14:textId="77777777" w:rsidR="00B47B2A" w:rsidRPr="005B2A13" w:rsidRDefault="008660C4" w:rsidP="00404E72">
            <w:r>
              <w:t>8</w:t>
            </w:r>
          </w:p>
        </w:tc>
        <w:tc>
          <w:tcPr>
            <w:tcW w:w="1010" w:type="dxa"/>
            <w:shd w:val="clear" w:color="auto" w:fill="auto"/>
          </w:tcPr>
          <w:p w14:paraId="65E25C59" w14:textId="77777777" w:rsidR="00B47B2A" w:rsidRPr="005B2A13" w:rsidRDefault="008660C4" w:rsidP="00404E72">
            <w:r>
              <w:t>26</w:t>
            </w:r>
          </w:p>
        </w:tc>
        <w:tc>
          <w:tcPr>
            <w:tcW w:w="965" w:type="dxa"/>
            <w:shd w:val="clear" w:color="auto" w:fill="auto"/>
          </w:tcPr>
          <w:p w14:paraId="37FDADC8" w14:textId="77777777" w:rsidR="00B47B2A" w:rsidRPr="005B2A13" w:rsidRDefault="008660C4" w:rsidP="00404E72">
            <w:r>
              <w:t>3</w:t>
            </w:r>
          </w:p>
        </w:tc>
        <w:tc>
          <w:tcPr>
            <w:tcW w:w="860" w:type="dxa"/>
            <w:shd w:val="clear" w:color="auto" w:fill="auto"/>
          </w:tcPr>
          <w:p w14:paraId="1A009744" w14:textId="77777777" w:rsidR="00B47B2A" w:rsidRPr="005B2A13" w:rsidRDefault="008660C4" w:rsidP="00404E72">
            <w:r>
              <w:t>6</w:t>
            </w:r>
          </w:p>
        </w:tc>
        <w:tc>
          <w:tcPr>
            <w:tcW w:w="992" w:type="dxa"/>
            <w:shd w:val="clear" w:color="auto" w:fill="auto"/>
          </w:tcPr>
          <w:p w14:paraId="23B7DBBB" w14:textId="77777777" w:rsidR="00B47B2A" w:rsidRPr="005B2A13" w:rsidRDefault="008660C4" w:rsidP="00404E72">
            <w:r>
              <w:t>31</w:t>
            </w:r>
          </w:p>
        </w:tc>
        <w:tc>
          <w:tcPr>
            <w:tcW w:w="992" w:type="dxa"/>
            <w:shd w:val="clear" w:color="auto" w:fill="auto"/>
          </w:tcPr>
          <w:p w14:paraId="5F75481C" w14:textId="77777777" w:rsidR="00B47B2A" w:rsidRPr="005B2A13" w:rsidRDefault="008660C4" w:rsidP="00404E72">
            <w:r>
              <w:t>7</w:t>
            </w:r>
          </w:p>
        </w:tc>
        <w:tc>
          <w:tcPr>
            <w:tcW w:w="851" w:type="dxa"/>
            <w:shd w:val="clear" w:color="auto" w:fill="auto"/>
          </w:tcPr>
          <w:p w14:paraId="315C3656" w14:textId="77777777" w:rsidR="00B47B2A" w:rsidRPr="005B2A13" w:rsidRDefault="008660C4" w:rsidP="00404E72">
            <w:r>
              <w:t>14</w:t>
            </w:r>
          </w:p>
        </w:tc>
        <w:tc>
          <w:tcPr>
            <w:tcW w:w="1029" w:type="dxa"/>
            <w:shd w:val="clear" w:color="auto" w:fill="auto"/>
          </w:tcPr>
          <w:p w14:paraId="399D44C1" w14:textId="77777777" w:rsidR="00B47B2A" w:rsidRPr="005B2A13" w:rsidRDefault="008660C4" w:rsidP="00404E72">
            <w:r>
              <w:t>57</w:t>
            </w:r>
          </w:p>
        </w:tc>
      </w:tr>
      <w:tr w:rsidR="00B47B2A" w:rsidRPr="005B2A13" w14:paraId="52BCA7D5" w14:textId="77777777" w:rsidTr="00404E72">
        <w:tc>
          <w:tcPr>
            <w:tcW w:w="1384" w:type="dxa"/>
            <w:shd w:val="clear" w:color="auto" w:fill="auto"/>
          </w:tcPr>
          <w:p w14:paraId="3E534DF2" w14:textId="77777777" w:rsidR="00B47B2A" w:rsidRPr="005B2A13" w:rsidRDefault="00B47B2A" w:rsidP="00404E72">
            <w:r w:rsidRPr="005B2A13">
              <w:t>2020</w:t>
            </w:r>
            <w:r>
              <w:t>-</w:t>
            </w:r>
            <w:r w:rsidRPr="005B2A13">
              <w:t>2021</w:t>
            </w:r>
          </w:p>
        </w:tc>
        <w:tc>
          <w:tcPr>
            <w:tcW w:w="992" w:type="dxa"/>
            <w:shd w:val="clear" w:color="auto" w:fill="auto"/>
          </w:tcPr>
          <w:p w14:paraId="1CE20E97" w14:textId="77777777" w:rsidR="00B47B2A" w:rsidRPr="005B2A13" w:rsidRDefault="00B47B2A" w:rsidP="00404E72">
            <w:r w:rsidRPr="005B2A13">
              <w:t>3</w:t>
            </w:r>
          </w:p>
        </w:tc>
        <w:tc>
          <w:tcPr>
            <w:tcW w:w="993" w:type="dxa"/>
            <w:shd w:val="clear" w:color="auto" w:fill="auto"/>
          </w:tcPr>
          <w:p w14:paraId="275669E2" w14:textId="77777777" w:rsidR="00B47B2A" w:rsidRPr="005B2A13" w:rsidRDefault="00B47B2A" w:rsidP="00404E72">
            <w:r w:rsidRPr="005B2A13">
              <w:t>8</w:t>
            </w:r>
          </w:p>
        </w:tc>
        <w:tc>
          <w:tcPr>
            <w:tcW w:w="1010" w:type="dxa"/>
            <w:shd w:val="clear" w:color="auto" w:fill="auto"/>
          </w:tcPr>
          <w:p w14:paraId="3928D154" w14:textId="77777777" w:rsidR="00B47B2A" w:rsidRPr="005B2A13" w:rsidRDefault="00B47B2A" w:rsidP="00404E72">
            <w:r w:rsidRPr="005B2A13">
              <w:t>27</w:t>
            </w:r>
          </w:p>
        </w:tc>
        <w:tc>
          <w:tcPr>
            <w:tcW w:w="965" w:type="dxa"/>
            <w:shd w:val="clear" w:color="auto" w:fill="auto"/>
          </w:tcPr>
          <w:p w14:paraId="6DF34F44" w14:textId="77777777" w:rsidR="00B47B2A" w:rsidRPr="005B2A13" w:rsidRDefault="00B47B2A" w:rsidP="00404E72">
            <w:r w:rsidRPr="005B2A13">
              <w:t>1</w:t>
            </w:r>
          </w:p>
        </w:tc>
        <w:tc>
          <w:tcPr>
            <w:tcW w:w="860" w:type="dxa"/>
            <w:shd w:val="clear" w:color="auto" w:fill="auto"/>
          </w:tcPr>
          <w:p w14:paraId="2A34D60C" w14:textId="77777777" w:rsidR="00B47B2A" w:rsidRPr="005B2A13" w:rsidRDefault="00B47B2A" w:rsidP="00404E72">
            <w:r w:rsidRPr="005B2A13">
              <w:t>2</w:t>
            </w:r>
          </w:p>
        </w:tc>
        <w:tc>
          <w:tcPr>
            <w:tcW w:w="992" w:type="dxa"/>
            <w:shd w:val="clear" w:color="auto" w:fill="auto"/>
          </w:tcPr>
          <w:p w14:paraId="48044507" w14:textId="77777777" w:rsidR="00B47B2A" w:rsidRPr="005B2A13" w:rsidRDefault="00B47B2A" w:rsidP="00404E72">
            <w:r w:rsidRPr="005B2A13">
              <w:t>13</w:t>
            </w:r>
          </w:p>
        </w:tc>
        <w:tc>
          <w:tcPr>
            <w:tcW w:w="992" w:type="dxa"/>
            <w:shd w:val="clear" w:color="auto" w:fill="auto"/>
          </w:tcPr>
          <w:p w14:paraId="66D8FFFF" w14:textId="77777777" w:rsidR="00B47B2A" w:rsidRPr="005B2A13" w:rsidRDefault="00B47B2A" w:rsidP="00404E72">
            <w:r w:rsidRPr="005B2A13">
              <w:t>4</w:t>
            </w:r>
          </w:p>
        </w:tc>
        <w:tc>
          <w:tcPr>
            <w:tcW w:w="851" w:type="dxa"/>
            <w:shd w:val="clear" w:color="auto" w:fill="auto"/>
          </w:tcPr>
          <w:p w14:paraId="2DE1CD67" w14:textId="77777777" w:rsidR="00B47B2A" w:rsidRPr="005B2A13" w:rsidRDefault="00B47B2A" w:rsidP="00404E72">
            <w:r w:rsidRPr="005B2A13">
              <w:t>10</w:t>
            </w:r>
          </w:p>
        </w:tc>
        <w:tc>
          <w:tcPr>
            <w:tcW w:w="1029" w:type="dxa"/>
            <w:shd w:val="clear" w:color="auto" w:fill="auto"/>
          </w:tcPr>
          <w:p w14:paraId="4A91B43F" w14:textId="77777777" w:rsidR="00B47B2A" w:rsidRPr="005B2A13" w:rsidRDefault="00B47B2A" w:rsidP="00404E72">
            <w:r w:rsidRPr="005B2A13">
              <w:t>40</w:t>
            </w:r>
          </w:p>
        </w:tc>
      </w:tr>
    </w:tbl>
    <w:p w14:paraId="2A7F7324" w14:textId="77777777" w:rsidR="00B47B2A" w:rsidRDefault="00B47B2A" w:rsidP="00B47B2A">
      <w:pPr>
        <w:pStyle w:val="Pagrindiniotekstotrauka"/>
        <w:tabs>
          <w:tab w:val="left" w:pos="720"/>
          <w:tab w:val="left" w:pos="1309"/>
        </w:tabs>
        <w:jc w:val="both"/>
        <w:rPr>
          <w:vertAlign w:val="superscript"/>
        </w:rPr>
      </w:pPr>
      <w:r w:rsidRPr="005B2A13">
        <w:tab/>
      </w:r>
      <w:r w:rsidRPr="00001714">
        <w:rPr>
          <w:sz w:val="28"/>
          <w:vertAlign w:val="superscript"/>
        </w:rPr>
        <w:t>Trumpiniai: JKK- jungtinis klasių komplektas.</w:t>
      </w:r>
      <w:r w:rsidRPr="00001714">
        <w:rPr>
          <w:vertAlign w:val="superscript"/>
        </w:rPr>
        <w:tab/>
      </w:r>
    </w:p>
    <w:p w14:paraId="767100F8" w14:textId="512EEF53" w:rsidR="00CF7151" w:rsidRDefault="00C6507E" w:rsidP="00CF7151">
      <w:pPr>
        <w:pStyle w:val="Pagrindiniotekstotrauka"/>
        <w:tabs>
          <w:tab w:val="left" w:pos="720"/>
          <w:tab w:val="left" w:pos="1309"/>
        </w:tabs>
        <w:ind w:left="0" w:firstLine="709"/>
        <w:jc w:val="both"/>
      </w:pPr>
      <w:r>
        <w:t>Lyginant 2017 – 2020 metus, svarbu atkreipti dėmesį, kokią dalį nuo bendro komplektų skaičiaus sudarė jungtiniai komplektai ir kokia mokinių dalis buvo ugdoma jungtinėse klasėse. Duomenys pateikiami 1 paveikslėlyje</w:t>
      </w:r>
      <w:r w:rsidR="006E5964">
        <w:t>, kuriame matomas aiškus teigiamas pokytis, jog ir mokinių dalis jungtinėse klasėse</w:t>
      </w:r>
      <w:r w:rsidR="0084495B">
        <w:t>,</w:t>
      </w:r>
      <w:r w:rsidR="006E5964">
        <w:t xml:space="preserve"> ir jungtinių klasių dalis kasmet mažėja.</w:t>
      </w:r>
    </w:p>
    <w:p w14:paraId="5503499E" w14:textId="10A021CA" w:rsidR="00EE335F" w:rsidRPr="00BF7E79" w:rsidRDefault="00CA09D0" w:rsidP="00B47B2A">
      <w:pPr>
        <w:pStyle w:val="Pagrindiniotekstotrauka"/>
        <w:tabs>
          <w:tab w:val="left" w:pos="720"/>
          <w:tab w:val="left" w:pos="1309"/>
        </w:tabs>
        <w:jc w:val="both"/>
      </w:pPr>
      <w:r w:rsidRPr="00CA09D0">
        <w:rPr>
          <w:b/>
        </w:rPr>
        <w:lastRenderedPageBreak/>
        <w:t>1 paveikslėlis.</w:t>
      </w:r>
      <w:r w:rsidR="00CF7151">
        <w:t xml:space="preserve"> Jungtinių klasių ir mokinių dalis bendrame savivaldybės švietimo įstaigų kontekste</w:t>
      </w:r>
      <w:r w:rsidR="0084495B">
        <w:t>:</w:t>
      </w:r>
      <w:r w:rsidR="00EE335F">
        <w:rPr>
          <w:noProof/>
        </w:rPr>
        <w:drawing>
          <wp:inline distT="0" distB="0" distL="0" distR="0" wp14:anchorId="4F73EEF6" wp14:editId="3E3CBF61">
            <wp:extent cx="5572125" cy="24479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2C214A" w14:textId="6A3D05AB" w:rsidR="00766C9C" w:rsidRDefault="00CB7F98" w:rsidP="00766C9C">
      <w:pPr>
        <w:jc w:val="both"/>
      </w:pPr>
      <w:r w:rsidRPr="005B2A13">
        <w:tab/>
      </w:r>
      <w:r w:rsidRPr="00766C9C">
        <w:t>Plungės rajono savivaldybėje</w:t>
      </w:r>
      <w:r w:rsidR="00766C9C" w:rsidRPr="00766C9C">
        <w:t xml:space="preserve"> 2020 metais</w:t>
      </w:r>
      <w:r w:rsidRPr="00766C9C">
        <w:t xml:space="preserve"> ikimokyklinį ugdymą teik</w:t>
      </w:r>
      <w:r w:rsidR="00766C9C" w:rsidRPr="00766C9C">
        <w:t>ė</w:t>
      </w:r>
      <w:r w:rsidRPr="00766C9C">
        <w:t xml:space="preserve"> 12 įstaigų. </w:t>
      </w:r>
      <w:r w:rsidR="008505DA" w:rsidRPr="00766C9C">
        <w:t>S</w:t>
      </w:r>
      <w:r w:rsidRPr="00766C9C">
        <w:t xml:space="preserve">avivaldybė </w:t>
      </w:r>
      <w:r w:rsidR="00D56805">
        <w:t xml:space="preserve">gali </w:t>
      </w:r>
      <w:r w:rsidRPr="00766C9C">
        <w:t xml:space="preserve">patenkinti </w:t>
      </w:r>
      <w:r w:rsidR="00D56805">
        <w:t>daugumos vaikų</w:t>
      </w:r>
      <w:r w:rsidR="008505DA" w:rsidRPr="00766C9C">
        <w:t>,</w:t>
      </w:r>
      <w:r w:rsidRPr="00766C9C">
        <w:t xml:space="preserve"> laukiančiųjų </w:t>
      </w:r>
      <w:r w:rsidR="008505DA" w:rsidRPr="00766C9C">
        <w:t xml:space="preserve">priėmimo </w:t>
      </w:r>
      <w:r w:rsidRPr="00766C9C">
        <w:t>į ikimokyklinio ugdymo grupes</w:t>
      </w:r>
      <w:r w:rsidR="00766C9C">
        <w:t>,</w:t>
      </w:r>
      <w:r w:rsidRPr="00766C9C">
        <w:t xml:space="preserve"> ypač </w:t>
      </w:r>
      <w:r w:rsidR="008505DA" w:rsidRPr="00766C9C">
        <w:t xml:space="preserve">į </w:t>
      </w:r>
      <w:r w:rsidRPr="00766C9C">
        <w:t>lopšeli</w:t>
      </w:r>
      <w:r w:rsidR="002E07BF" w:rsidRPr="00766C9C">
        <w:t>o</w:t>
      </w:r>
      <w:r w:rsidRPr="00766C9C">
        <w:t xml:space="preserve"> grupes</w:t>
      </w:r>
      <w:r w:rsidR="00766C9C">
        <w:t>,</w:t>
      </w:r>
      <w:r w:rsidR="002E07BF" w:rsidRPr="00766C9C">
        <w:t xml:space="preserve"> poreikį</w:t>
      </w:r>
      <w:r w:rsidR="00D56805">
        <w:t xml:space="preserve">, bet kol kas nevisiškai. </w:t>
      </w:r>
      <w:r w:rsidRPr="005B2A13">
        <w:rPr>
          <w:b/>
        </w:rPr>
        <w:t xml:space="preserve"> </w:t>
      </w:r>
    </w:p>
    <w:p w14:paraId="0A060D7F" w14:textId="420F4F4E" w:rsidR="00766C9C" w:rsidRDefault="00766C9C" w:rsidP="00766C9C">
      <w:pPr>
        <w:ind w:firstLine="709"/>
        <w:jc w:val="both"/>
      </w:pPr>
      <w:r>
        <w:t xml:space="preserve">Kelerius metus iš eilės plečiamos prieinamumo galimybės vaikams darželiuose. </w:t>
      </w:r>
    </w:p>
    <w:p w14:paraId="25406D1F" w14:textId="77777777" w:rsidR="00766C9C" w:rsidRPr="00766C9C" w:rsidRDefault="00766C9C" w:rsidP="00766C9C">
      <w:pPr>
        <w:pStyle w:val="Pagrindinistekstas"/>
        <w:ind w:firstLine="720"/>
        <w:jc w:val="both"/>
        <w:rPr>
          <w:rFonts w:ascii="Times New Roman" w:hAnsi="Times New Roman"/>
          <w:b w:val="0"/>
          <w:sz w:val="24"/>
          <w:szCs w:val="24"/>
        </w:rPr>
      </w:pPr>
      <w:r w:rsidRPr="00766C9C">
        <w:rPr>
          <w:rFonts w:ascii="Times New Roman" w:hAnsi="Times New Roman"/>
          <w:b w:val="0"/>
          <w:sz w:val="24"/>
          <w:szCs w:val="24"/>
        </w:rPr>
        <w:t>2017 metais atidaryta priešmokyklinė grupė Kulių gimnazijoje, 2018 metais atidarytos naujos grupės Kantaučiuose, Šateikiuose ir lopšelyje – darželyje „Vyturėlis“, 2019 metais atidarytos dvi naujos grupės lopšeliuose – darželiuose „Saulutė“ ir „Raudonkepuraitė“.</w:t>
      </w:r>
    </w:p>
    <w:p w14:paraId="33A709A4" w14:textId="35AC03AF" w:rsidR="0032260E" w:rsidRDefault="00CB7F98" w:rsidP="00766C9C">
      <w:pPr>
        <w:pStyle w:val="Pagrindinistekstas"/>
        <w:tabs>
          <w:tab w:val="left" w:pos="748"/>
        </w:tabs>
        <w:ind w:firstLine="720"/>
        <w:jc w:val="both"/>
        <w:rPr>
          <w:rFonts w:ascii="Times New Roman" w:hAnsi="Times New Roman"/>
          <w:b w:val="0"/>
          <w:sz w:val="24"/>
        </w:rPr>
      </w:pPr>
      <w:r w:rsidRPr="005B2A13">
        <w:rPr>
          <w:rFonts w:ascii="Times New Roman" w:hAnsi="Times New Roman"/>
          <w:b w:val="0"/>
          <w:sz w:val="24"/>
        </w:rPr>
        <w:t>2020 m. buvo atidarytos dvi naujos darželio grupės Plungės lopšelio</w:t>
      </w:r>
      <w:r w:rsidR="002E07BF">
        <w:rPr>
          <w:rFonts w:ascii="Times New Roman" w:hAnsi="Times New Roman"/>
          <w:b w:val="0"/>
          <w:sz w:val="24"/>
        </w:rPr>
        <w:t>-</w:t>
      </w:r>
      <w:r w:rsidRPr="005B2A13">
        <w:rPr>
          <w:rFonts w:ascii="Times New Roman" w:hAnsi="Times New Roman"/>
          <w:b w:val="0"/>
          <w:sz w:val="24"/>
        </w:rPr>
        <w:t>darželio „Vyturėlis“ Prūsali</w:t>
      </w:r>
      <w:r w:rsidR="0084495B">
        <w:rPr>
          <w:rFonts w:ascii="Times New Roman" w:hAnsi="Times New Roman"/>
          <w:b w:val="0"/>
          <w:sz w:val="24"/>
        </w:rPr>
        <w:t>ų</w:t>
      </w:r>
      <w:r w:rsidR="0084495B" w:rsidRPr="0084495B">
        <w:rPr>
          <w:rFonts w:ascii="Times New Roman" w:hAnsi="Times New Roman"/>
          <w:b w:val="0"/>
          <w:sz w:val="24"/>
        </w:rPr>
        <w:t xml:space="preserve"> </w:t>
      </w:r>
      <w:r w:rsidR="0084495B" w:rsidRPr="005B2A13">
        <w:rPr>
          <w:rFonts w:ascii="Times New Roman" w:hAnsi="Times New Roman"/>
          <w:b w:val="0"/>
          <w:sz w:val="24"/>
        </w:rPr>
        <w:t>skyriuje</w:t>
      </w:r>
      <w:r w:rsidR="00766C9C">
        <w:rPr>
          <w:rFonts w:ascii="Times New Roman" w:hAnsi="Times New Roman"/>
          <w:b w:val="0"/>
          <w:sz w:val="24"/>
        </w:rPr>
        <w:t>.</w:t>
      </w:r>
      <w:r w:rsidRPr="005B2A13">
        <w:rPr>
          <w:rFonts w:ascii="Times New Roman" w:hAnsi="Times New Roman"/>
          <w:b w:val="0"/>
          <w:sz w:val="24"/>
        </w:rPr>
        <w:t xml:space="preserve"> </w:t>
      </w:r>
    </w:p>
    <w:p w14:paraId="2A29A814" w14:textId="59519C90" w:rsidR="0032260E" w:rsidRDefault="00CB7F98" w:rsidP="00766C9C">
      <w:pPr>
        <w:ind w:firstLine="720"/>
        <w:jc w:val="both"/>
      </w:pPr>
      <w:r w:rsidRPr="005B2A13">
        <w:t>Vaikų skaičiaus kaitos tendencijos nuo 201</w:t>
      </w:r>
      <w:r w:rsidR="00766C9C">
        <w:t>7</w:t>
      </w:r>
      <w:r w:rsidRPr="005B2A13">
        <w:t xml:space="preserve"> metų įstaigose, įgyvendinančiose ikimokyklinio ir priešmokyklinio ugdymo programas</w:t>
      </w:r>
      <w:r w:rsidR="00C87654">
        <w:t xml:space="preserve"> (toliau – Ankstyvojo ugdymo įstaigos)</w:t>
      </w:r>
      <w:r w:rsidR="00D62EE8">
        <w:t>,</w:t>
      </w:r>
      <w:r w:rsidRPr="005B2A13">
        <w:t xml:space="preserve"> pateiktos </w:t>
      </w:r>
      <w:r w:rsidR="00CA09D0">
        <w:t>6</w:t>
      </w:r>
      <w:r w:rsidR="0032260E">
        <w:t xml:space="preserve"> </w:t>
      </w:r>
      <w:r w:rsidRPr="005B2A13">
        <w:t>lentelėje</w:t>
      </w:r>
      <w:r w:rsidR="00766C9C">
        <w:t xml:space="preserve"> (į</w:t>
      </w:r>
      <w:r w:rsidR="00766C9C" w:rsidRPr="00766C9C">
        <w:t>staigų skaičius kito, nes buvo vykdomas įstaigų, kaip savarankiškų juridinių asmenų</w:t>
      </w:r>
      <w:r w:rsidR="0084495B">
        <w:t>,</w:t>
      </w:r>
      <w:r w:rsidR="00766C9C" w:rsidRPr="00766C9C">
        <w:t xml:space="preserve"> reorganizavimas</w:t>
      </w:r>
      <w:r w:rsidR="00766C9C">
        <w:t>)</w:t>
      </w:r>
      <w:r w:rsidR="002E07BF">
        <w:t>.</w:t>
      </w:r>
      <w:r w:rsidR="00766C9C">
        <w:t xml:space="preserve"> </w:t>
      </w:r>
    </w:p>
    <w:p w14:paraId="1B21D664" w14:textId="5AF6525E" w:rsidR="00766C9C" w:rsidRDefault="00316FCA" w:rsidP="00766C9C">
      <w:pPr>
        <w:ind w:firstLine="720"/>
        <w:jc w:val="both"/>
      </w:pPr>
      <w:r>
        <w:t xml:space="preserve">Palyginus 2017 - 2020 metų duomenis, </w:t>
      </w:r>
      <w:r w:rsidR="0084495B">
        <w:t>matyti</w:t>
      </w:r>
      <w:r>
        <w:t xml:space="preserve"> 7,61 proc. vaikų, lankančių ikimokyklinio ir priešmokyklinio ugdymo grupes, skaičiaus augimas. Nors 2019 ir 2020 metų duomenys rodo, jog vaikų, lankančių ikimokyklinio ir priešmokyklinio ugdymo grupes, skaičiaus pokytis neigiamas (vaikų sumažėjo 0,41 proc.), šis neigiamas pokytis siejamas su </w:t>
      </w:r>
      <w:r w:rsidR="0084495B">
        <w:t>S</w:t>
      </w:r>
      <w:r>
        <w:t>avivaldybės tikslu dėti visas pastangas, jog būtų tinkamai įgyvendinamos higienos normos HN 75:2010 ,,Įstaiga, vykdanti ikimokyklinio ir (ar) priešmokyklinio ugdymo programą. Bendrieji sveikatos saugos reikalavimai“ nuostatos</w:t>
      </w:r>
      <w:r w:rsidR="0084495B">
        <w:t>,</w:t>
      </w:r>
      <w:r>
        <w:t xml:space="preserve"> ir grupėse vaikų skaičius neviršytų leistinos normos. T</w:t>
      </w:r>
      <w:r w:rsidR="0084495B">
        <w:t>uo</w:t>
      </w:r>
      <w:r>
        <w:t xml:space="preserve"> tikslu yra didinimas grupių skaičius, kuris</w:t>
      </w:r>
      <w:r w:rsidR="0083157C">
        <w:t>,</w:t>
      </w:r>
      <w:r>
        <w:t xml:space="preserve"> lyginant 2017 - 2020 metų duomenis</w:t>
      </w:r>
      <w:r w:rsidR="0083157C">
        <w:t>,</w:t>
      </w:r>
      <w:r>
        <w:t xml:space="preserve"> yra ž</w:t>
      </w:r>
      <w:r w:rsidR="0083157C">
        <w:t>ymiai</w:t>
      </w:r>
      <w:r>
        <w:t xml:space="preserve"> augantis (grupių skaičius augo 10,25 proc.). Palyginus 2019 ir 2020 metų grupių skaičių rajone, jis taip pat augantis – 2,38 proc.</w:t>
      </w:r>
    </w:p>
    <w:p w14:paraId="7C2A8CF8" w14:textId="77777777" w:rsidR="008662DE" w:rsidRDefault="008662DE" w:rsidP="0032260E">
      <w:pPr>
        <w:jc w:val="both"/>
        <w:rPr>
          <w:b/>
        </w:rPr>
      </w:pPr>
    </w:p>
    <w:p w14:paraId="076F13B6" w14:textId="36C2B618" w:rsidR="0032260E" w:rsidRPr="005B2A13" w:rsidRDefault="00CA09D0" w:rsidP="0032260E">
      <w:pPr>
        <w:jc w:val="both"/>
      </w:pPr>
      <w:r>
        <w:rPr>
          <w:b/>
        </w:rPr>
        <w:t>6</w:t>
      </w:r>
      <w:r w:rsidR="0032260E" w:rsidRPr="0032260E">
        <w:rPr>
          <w:b/>
        </w:rPr>
        <w:t xml:space="preserve"> lentelė.</w:t>
      </w:r>
      <w:r w:rsidR="0032260E">
        <w:t xml:space="preserve"> </w:t>
      </w:r>
      <w:r w:rsidR="008A3C76">
        <w:t xml:space="preserve">Lopšelių-darželių </w:t>
      </w:r>
      <w:r w:rsidR="0032260E">
        <w:t xml:space="preserve">grupių ir </w:t>
      </w:r>
      <w:r w:rsidR="008A3C76">
        <w:t>vaikų</w:t>
      </w:r>
      <w:r w:rsidR="0032260E">
        <w:t xml:space="preserve"> skaičiau</w:t>
      </w:r>
      <w:r w:rsidR="008A3C76">
        <w:t>s</w:t>
      </w:r>
      <w:r w:rsidR="0032260E">
        <w:t xml:space="preserve"> kait</w:t>
      </w:r>
      <w:r w:rsidR="008A3C76">
        <w:t>a</w:t>
      </w:r>
      <w:r w:rsidR="0032260E">
        <w:t xml:space="preserve"> įstaigose</w:t>
      </w:r>
      <w:r w:rsidR="008A3C76">
        <w:t>,</w:t>
      </w:r>
      <w:r w:rsidR="0032260E">
        <w:t xml:space="preserve"> vykdančios</w:t>
      </w:r>
      <w:r w:rsidR="008A3C76">
        <w:t>e</w:t>
      </w:r>
      <w:r w:rsidR="0032260E">
        <w:t xml:space="preserve"> ikimokyklinį ir priešmokyklinį ugdymą</w:t>
      </w:r>
      <w:r w:rsidR="0083157C">
        <w:t>:</w:t>
      </w:r>
    </w:p>
    <w:tbl>
      <w:tblPr>
        <w:tblW w:w="9358" w:type="dxa"/>
        <w:tblLayout w:type="fixed"/>
        <w:tblLook w:val="04A0" w:firstRow="1" w:lastRow="0" w:firstColumn="1" w:lastColumn="0" w:noHBand="0" w:noVBand="1"/>
      </w:tblPr>
      <w:tblGrid>
        <w:gridCol w:w="1856"/>
        <w:gridCol w:w="896"/>
        <w:gridCol w:w="936"/>
        <w:gridCol w:w="992"/>
        <w:gridCol w:w="851"/>
        <w:gridCol w:w="992"/>
        <w:gridCol w:w="992"/>
        <w:gridCol w:w="992"/>
        <w:gridCol w:w="851"/>
      </w:tblGrid>
      <w:tr w:rsidR="00766C9C" w:rsidRPr="005B2A13" w14:paraId="7ED9B104" w14:textId="77777777" w:rsidTr="006F373A">
        <w:trPr>
          <w:trHeight w:val="300"/>
          <w:tblHeader/>
        </w:trPr>
        <w:tc>
          <w:tcPr>
            <w:tcW w:w="1856"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B53EC48" w14:textId="77777777" w:rsidR="00766C9C" w:rsidRPr="003B1A28" w:rsidRDefault="00766C9C" w:rsidP="00046A1E">
            <w:pPr>
              <w:rPr>
                <w:b/>
              </w:rPr>
            </w:pPr>
            <w:r w:rsidRPr="003B1A28">
              <w:rPr>
                <w:b/>
              </w:rPr>
              <w:t> Įstaigos pavadinimas</w:t>
            </w:r>
          </w:p>
        </w:tc>
        <w:tc>
          <w:tcPr>
            <w:tcW w:w="1832" w:type="dxa"/>
            <w:gridSpan w:val="2"/>
            <w:tcBorders>
              <w:top w:val="single" w:sz="8" w:space="0" w:color="auto"/>
              <w:left w:val="nil"/>
              <w:bottom w:val="single" w:sz="4" w:space="0" w:color="auto"/>
              <w:right w:val="single" w:sz="8" w:space="0" w:color="000000"/>
            </w:tcBorders>
            <w:shd w:val="clear" w:color="auto" w:fill="auto"/>
            <w:hideMark/>
          </w:tcPr>
          <w:p w14:paraId="6D9C64B7" w14:textId="77777777" w:rsidR="00766C9C" w:rsidRPr="003B1A28" w:rsidRDefault="00766C9C" w:rsidP="00046A1E">
            <w:pPr>
              <w:jc w:val="center"/>
              <w:rPr>
                <w:b/>
              </w:rPr>
            </w:pPr>
            <w:r w:rsidRPr="003B1A28">
              <w:rPr>
                <w:b/>
              </w:rPr>
              <w:t>2017</w:t>
            </w:r>
          </w:p>
        </w:tc>
        <w:tc>
          <w:tcPr>
            <w:tcW w:w="1843" w:type="dxa"/>
            <w:gridSpan w:val="2"/>
            <w:tcBorders>
              <w:top w:val="single" w:sz="8" w:space="0" w:color="auto"/>
              <w:left w:val="nil"/>
              <w:bottom w:val="single" w:sz="4" w:space="0" w:color="auto"/>
              <w:right w:val="single" w:sz="8" w:space="0" w:color="000000"/>
            </w:tcBorders>
            <w:shd w:val="clear" w:color="auto" w:fill="auto"/>
            <w:hideMark/>
          </w:tcPr>
          <w:p w14:paraId="23D0A32A" w14:textId="77777777" w:rsidR="00766C9C" w:rsidRPr="003B1A28" w:rsidRDefault="00766C9C" w:rsidP="00046A1E">
            <w:pPr>
              <w:jc w:val="center"/>
              <w:rPr>
                <w:b/>
              </w:rPr>
            </w:pPr>
            <w:r w:rsidRPr="003B1A28">
              <w:rPr>
                <w:b/>
              </w:rPr>
              <w:t>2018</w:t>
            </w:r>
          </w:p>
        </w:tc>
        <w:tc>
          <w:tcPr>
            <w:tcW w:w="1984" w:type="dxa"/>
            <w:gridSpan w:val="2"/>
            <w:tcBorders>
              <w:top w:val="single" w:sz="8" w:space="0" w:color="auto"/>
              <w:left w:val="nil"/>
              <w:bottom w:val="single" w:sz="4" w:space="0" w:color="auto"/>
              <w:right w:val="single" w:sz="8" w:space="0" w:color="000000"/>
            </w:tcBorders>
            <w:shd w:val="clear" w:color="auto" w:fill="auto"/>
            <w:hideMark/>
          </w:tcPr>
          <w:p w14:paraId="16103E47" w14:textId="77777777" w:rsidR="00766C9C" w:rsidRPr="003B1A28" w:rsidRDefault="00766C9C" w:rsidP="00046A1E">
            <w:pPr>
              <w:jc w:val="center"/>
              <w:rPr>
                <w:b/>
              </w:rPr>
            </w:pPr>
            <w:r w:rsidRPr="003B1A28">
              <w:rPr>
                <w:b/>
              </w:rPr>
              <w:t>2019</w:t>
            </w:r>
          </w:p>
        </w:tc>
        <w:tc>
          <w:tcPr>
            <w:tcW w:w="1843" w:type="dxa"/>
            <w:gridSpan w:val="2"/>
            <w:tcBorders>
              <w:top w:val="single" w:sz="8" w:space="0" w:color="auto"/>
              <w:left w:val="nil"/>
              <w:bottom w:val="single" w:sz="4" w:space="0" w:color="auto"/>
              <w:right w:val="single" w:sz="8" w:space="0" w:color="000000"/>
            </w:tcBorders>
            <w:shd w:val="clear" w:color="auto" w:fill="auto"/>
            <w:hideMark/>
          </w:tcPr>
          <w:p w14:paraId="0831F03B" w14:textId="77777777" w:rsidR="00766C9C" w:rsidRPr="003B1A28" w:rsidRDefault="00766C9C" w:rsidP="00046A1E">
            <w:pPr>
              <w:jc w:val="center"/>
              <w:rPr>
                <w:b/>
              </w:rPr>
            </w:pPr>
            <w:r w:rsidRPr="003B1A28">
              <w:rPr>
                <w:b/>
              </w:rPr>
              <w:t>2020</w:t>
            </w:r>
          </w:p>
        </w:tc>
      </w:tr>
      <w:tr w:rsidR="00766C9C" w:rsidRPr="005B2A13" w14:paraId="095E9E5C" w14:textId="77777777" w:rsidTr="006F373A">
        <w:trPr>
          <w:trHeight w:val="315"/>
          <w:tblHeader/>
        </w:trPr>
        <w:tc>
          <w:tcPr>
            <w:tcW w:w="1856" w:type="dxa"/>
            <w:vMerge/>
            <w:tcBorders>
              <w:top w:val="single" w:sz="8" w:space="0" w:color="auto"/>
              <w:left w:val="single" w:sz="8" w:space="0" w:color="auto"/>
              <w:bottom w:val="single" w:sz="8" w:space="0" w:color="000000"/>
              <w:right w:val="single" w:sz="8" w:space="0" w:color="auto"/>
            </w:tcBorders>
            <w:vAlign w:val="center"/>
            <w:hideMark/>
          </w:tcPr>
          <w:p w14:paraId="0068DF64" w14:textId="77777777" w:rsidR="00766C9C" w:rsidRPr="005B2A13" w:rsidRDefault="00766C9C" w:rsidP="00046A1E"/>
        </w:tc>
        <w:tc>
          <w:tcPr>
            <w:tcW w:w="1832" w:type="dxa"/>
            <w:gridSpan w:val="2"/>
            <w:tcBorders>
              <w:top w:val="nil"/>
              <w:left w:val="nil"/>
              <w:bottom w:val="single" w:sz="8" w:space="0" w:color="auto"/>
              <w:right w:val="single" w:sz="8" w:space="0" w:color="000000"/>
            </w:tcBorders>
            <w:shd w:val="clear" w:color="auto" w:fill="auto"/>
            <w:hideMark/>
          </w:tcPr>
          <w:p w14:paraId="524EB966" w14:textId="77777777" w:rsidR="00766C9C" w:rsidRPr="005B2A13" w:rsidRDefault="00766C9C" w:rsidP="00046A1E">
            <w:pPr>
              <w:jc w:val="center"/>
            </w:pPr>
            <w:r w:rsidRPr="005B2A13">
              <w:t>(13 įstaigų)</w:t>
            </w:r>
          </w:p>
        </w:tc>
        <w:tc>
          <w:tcPr>
            <w:tcW w:w="1843" w:type="dxa"/>
            <w:gridSpan w:val="2"/>
            <w:tcBorders>
              <w:top w:val="nil"/>
              <w:left w:val="nil"/>
              <w:bottom w:val="single" w:sz="8" w:space="0" w:color="auto"/>
              <w:right w:val="single" w:sz="8" w:space="0" w:color="000000"/>
            </w:tcBorders>
            <w:shd w:val="clear" w:color="auto" w:fill="auto"/>
            <w:hideMark/>
          </w:tcPr>
          <w:p w14:paraId="312B4F21" w14:textId="77777777" w:rsidR="00766C9C" w:rsidRPr="005B2A13" w:rsidRDefault="00766C9C" w:rsidP="00046A1E">
            <w:pPr>
              <w:jc w:val="center"/>
            </w:pPr>
            <w:r w:rsidRPr="005B2A13">
              <w:t>(15 įstaigų)</w:t>
            </w:r>
          </w:p>
        </w:tc>
        <w:tc>
          <w:tcPr>
            <w:tcW w:w="1984" w:type="dxa"/>
            <w:gridSpan w:val="2"/>
            <w:tcBorders>
              <w:top w:val="nil"/>
              <w:left w:val="nil"/>
              <w:bottom w:val="single" w:sz="8" w:space="0" w:color="auto"/>
              <w:right w:val="single" w:sz="8" w:space="0" w:color="000000"/>
            </w:tcBorders>
            <w:shd w:val="clear" w:color="auto" w:fill="auto"/>
            <w:hideMark/>
          </w:tcPr>
          <w:p w14:paraId="65877B61" w14:textId="77777777" w:rsidR="00766C9C" w:rsidRPr="005B2A13" w:rsidRDefault="00766C9C" w:rsidP="00046A1E">
            <w:pPr>
              <w:jc w:val="center"/>
            </w:pPr>
            <w:r w:rsidRPr="005B2A13">
              <w:t>(14 įstaigų)</w:t>
            </w:r>
          </w:p>
        </w:tc>
        <w:tc>
          <w:tcPr>
            <w:tcW w:w="1843" w:type="dxa"/>
            <w:gridSpan w:val="2"/>
            <w:tcBorders>
              <w:top w:val="nil"/>
              <w:left w:val="nil"/>
              <w:bottom w:val="single" w:sz="8" w:space="0" w:color="auto"/>
              <w:right w:val="single" w:sz="8" w:space="0" w:color="000000"/>
            </w:tcBorders>
            <w:shd w:val="clear" w:color="auto" w:fill="auto"/>
            <w:hideMark/>
          </w:tcPr>
          <w:p w14:paraId="199522A4" w14:textId="77777777" w:rsidR="00766C9C" w:rsidRPr="005B2A13" w:rsidRDefault="00766C9C" w:rsidP="00046A1E">
            <w:pPr>
              <w:jc w:val="center"/>
            </w:pPr>
            <w:r w:rsidRPr="005B2A13">
              <w:t>(12 įstaigų)</w:t>
            </w:r>
          </w:p>
        </w:tc>
      </w:tr>
      <w:tr w:rsidR="00766C9C" w:rsidRPr="005B2A13" w14:paraId="266B1F82"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0DEDEC6B" w14:textId="77777777" w:rsidR="00766C9C" w:rsidRPr="005B2A13" w:rsidRDefault="00766C9C" w:rsidP="00046A1E">
            <w:r w:rsidRPr="005B2A13">
              <w:t> </w:t>
            </w:r>
          </w:p>
        </w:tc>
        <w:tc>
          <w:tcPr>
            <w:tcW w:w="896" w:type="dxa"/>
            <w:tcBorders>
              <w:top w:val="nil"/>
              <w:left w:val="nil"/>
              <w:bottom w:val="single" w:sz="8" w:space="0" w:color="auto"/>
              <w:right w:val="single" w:sz="8" w:space="0" w:color="auto"/>
            </w:tcBorders>
            <w:shd w:val="clear" w:color="auto" w:fill="auto"/>
            <w:hideMark/>
          </w:tcPr>
          <w:p w14:paraId="7B9372CD" w14:textId="77777777" w:rsidR="00766C9C" w:rsidRPr="005B2A13" w:rsidRDefault="00766C9C" w:rsidP="00046A1E">
            <w:r w:rsidRPr="005B2A13">
              <w:t>Grupių</w:t>
            </w:r>
          </w:p>
        </w:tc>
        <w:tc>
          <w:tcPr>
            <w:tcW w:w="936" w:type="dxa"/>
            <w:tcBorders>
              <w:top w:val="nil"/>
              <w:left w:val="nil"/>
              <w:bottom w:val="single" w:sz="8" w:space="0" w:color="auto"/>
              <w:right w:val="single" w:sz="8" w:space="0" w:color="auto"/>
            </w:tcBorders>
            <w:shd w:val="clear" w:color="auto" w:fill="auto"/>
            <w:hideMark/>
          </w:tcPr>
          <w:p w14:paraId="62A80992" w14:textId="77777777" w:rsidR="00766C9C" w:rsidRPr="005B2A13" w:rsidRDefault="00766C9C" w:rsidP="00046A1E">
            <w:r w:rsidRPr="005B2A13">
              <w:t>Vaikų</w:t>
            </w:r>
          </w:p>
        </w:tc>
        <w:tc>
          <w:tcPr>
            <w:tcW w:w="992" w:type="dxa"/>
            <w:tcBorders>
              <w:top w:val="nil"/>
              <w:left w:val="nil"/>
              <w:bottom w:val="single" w:sz="8" w:space="0" w:color="auto"/>
              <w:right w:val="single" w:sz="8" w:space="0" w:color="auto"/>
            </w:tcBorders>
            <w:shd w:val="clear" w:color="auto" w:fill="auto"/>
            <w:hideMark/>
          </w:tcPr>
          <w:p w14:paraId="638423D8" w14:textId="77777777" w:rsidR="00766C9C" w:rsidRPr="005B2A13" w:rsidRDefault="00766C9C" w:rsidP="00046A1E">
            <w:r w:rsidRPr="005B2A13">
              <w:t>Grupių</w:t>
            </w:r>
          </w:p>
        </w:tc>
        <w:tc>
          <w:tcPr>
            <w:tcW w:w="851" w:type="dxa"/>
            <w:tcBorders>
              <w:top w:val="nil"/>
              <w:left w:val="nil"/>
              <w:bottom w:val="single" w:sz="8" w:space="0" w:color="auto"/>
              <w:right w:val="single" w:sz="8" w:space="0" w:color="auto"/>
            </w:tcBorders>
            <w:shd w:val="clear" w:color="auto" w:fill="auto"/>
            <w:hideMark/>
          </w:tcPr>
          <w:p w14:paraId="5F5FEE55" w14:textId="77777777" w:rsidR="00766C9C" w:rsidRPr="005B2A13" w:rsidRDefault="00766C9C" w:rsidP="00046A1E">
            <w:r w:rsidRPr="005B2A13">
              <w:t>Vaikų</w:t>
            </w:r>
          </w:p>
        </w:tc>
        <w:tc>
          <w:tcPr>
            <w:tcW w:w="992" w:type="dxa"/>
            <w:tcBorders>
              <w:top w:val="nil"/>
              <w:left w:val="nil"/>
              <w:bottom w:val="single" w:sz="8" w:space="0" w:color="auto"/>
              <w:right w:val="single" w:sz="8" w:space="0" w:color="auto"/>
            </w:tcBorders>
            <w:shd w:val="clear" w:color="auto" w:fill="auto"/>
            <w:hideMark/>
          </w:tcPr>
          <w:p w14:paraId="7E471D0C" w14:textId="77777777" w:rsidR="00766C9C" w:rsidRPr="005B2A13" w:rsidRDefault="00766C9C" w:rsidP="00046A1E">
            <w:r w:rsidRPr="005B2A13">
              <w:t>Grupių</w:t>
            </w:r>
          </w:p>
        </w:tc>
        <w:tc>
          <w:tcPr>
            <w:tcW w:w="992" w:type="dxa"/>
            <w:tcBorders>
              <w:top w:val="single" w:sz="8" w:space="0" w:color="auto"/>
              <w:left w:val="nil"/>
              <w:bottom w:val="single" w:sz="8" w:space="0" w:color="auto"/>
              <w:right w:val="single" w:sz="8" w:space="0" w:color="000000"/>
            </w:tcBorders>
            <w:shd w:val="clear" w:color="auto" w:fill="auto"/>
            <w:hideMark/>
          </w:tcPr>
          <w:p w14:paraId="09326454" w14:textId="77777777" w:rsidR="00766C9C" w:rsidRPr="005B2A13" w:rsidRDefault="00766C9C" w:rsidP="00046A1E">
            <w:r w:rsidRPr="005B2A13">
              <w:t>Vaikų</w:t>
            </w:r>
          </w:p>
        </w:tc>
        <w:tc>
          <w:tcPr>
            <w:tcW w:w="992" w:type="dxa"/>
            <w:tcBorders>
              <w:top w:val="nil"/>
              <w:left w:val="nil"/>
              <w:bottom w:val="single" w:sz="8" w:space="0" w:color="auto"/>
              <w:right w:val="single" w:sz="8" w:space="0" w:color="auto"/>
            </w:tcBorders>
            <w:shd w:val="clear" w:color="auto" w:fill="auto"/>
            <w:hideMark/>
          </w:tcPr>
          <w:p w14:paraId="6D3F8D81" w14:textId="77777777" w:rsidR="00766C9C" w:rsidRPr="005B2A13" w:rsidRDefault="00766C9C" w:rsidP="00046A1E">
            <w:r w:rsidRPr="005B2A13">
              <w:t>Grupių</w:t>
            </w:r>
          </w:p>
        </w:tc>
        <w:tc>
          <w:tcPr>
            <w:tcW w:w="851" w:type="dxa"/>
            <w:tcBorders>
              <w:top w:val="nil"/>
              <w:left w:val="nil"/>
              <w:bottom w:val="single" w:sz="8" w:space="0" w:color="auto"/>
              <w:right w:val="single" w:sz="8" w:space="0" w:color="auto"/>
            </w:tcBorders>
            <w:shd w:val="clear" w:color="auto" w:fill="auto"/>
            <w:hideMark/>
          </w:tcPr>
          <w:p w14:paraId="3A248766" w14:textId="77777777" w:rsidR="00766C9C" w:rsidRPr="005B2A13" w:rsidRDefault="00766C9C" w:rsidP="00046A1E">
            <w:r w:rsidRPr="005B2A13">
              <w:t>Vaikų</w:t>
            </w:r>
          </w:p>
        </w:tc>
      </w:tr>
      <w:tr w:rsidR="00766C9C" w:rsidRPr="005B2A13" w14:paraId="32AE6882"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76A494B1" w14:textId="27D43C96" w:rsidR="00766C9C" w:rsidRPr="005B2A13" w:rsidRDefault="0083157C" w:rsidP="00046A1E">
            <w:r>
              <w:t>„</w:t>
            </w:r>
            <w:r w:rsidR="00766C9C" w:rsidRPr="005B2A13">
              <w:t>Nykštukas</w:t>
            </w:r>
            <w:r>
              <w:t>“</w:t>
            </w:r>
          </w:p>
        </w:tc>
        <w:tc>
          <w:tcPr>
            <w:tcW w:w="896" w:type="dxa"/>
            <w:tcBorders>
              <w:top w:val="nil"/>
              <w:left w:val="nil"/>
              <w:bottom w:val="single" w:sz="8" w:space="0" w:color="auto"/>
              <w:right w:val="single" w:sz="8" w:space="0" w:color="auto"/>
            </w:tcBorders>
            <w:shd w:val="clear" w:color="auto" w:fill="auto"/>
            <w:hideMark/>
          </w:tcPr>
          <w:p w14:paraId="22E93BAB" w14:textId="77777777" w:rsidR="00766C9C" w:rsidRPr="005B2A13" w:rsidRDefault="00766C9C" w:rsidP="00046A1E">
            <w:pPr>
              <w:jc w:val="right"/>
            </w:pPr>
            <w:r w:rsidRPr="005B2A13">
              <w:t>7</w:t>
            </w:r>
          </w:p>
        </w:tc>
        <w:tc>
          <w:tcPr>
            <w:tcW w:w="936" w:type="dxa"/>
            <w:tcBorders>
              <w:top w:val="nil"/>
              <w:left w:val="nil"/>
              <w:bottom w:val="single" w:sz="8" w:space="0" w:color="auto"/>
              <w:right w:val="single" w:sz="8" w:space="0" w:color="auto"/>
            </w:tcBorders>
            <w:shd w:val="clear" w:color="auto" w:fill="auto"/>
            <w:hideMark/>
          </w:tcPr>
          <w:p w14:paraId="68A2E237" w14:textId="77777777" w:rsidR="00766C9C" w:rsidRPr="005B2A13" w:rsidRDefault="00766C9C" w:rsidP="00046A1E">
            <w:pPr>
              <w:jc w:val="right"/>
            </w:pPr>
            <w:r w:rsidRPr="005B2A13">
              <w:t>136</w:t>
            </w:r>
          </w:p>
        </w:tc>
        <w:tc>
          <w:tcPr>
            <w:tcW w:w="992" w:type="dxa"/>
            <w:tcBorders>
              <w:top w:val="nil"/>
              <w:left w:val="nil"/>
              <w:bottom w:val="single" w:sz="8" w:space="0" w:color="auto"/>
              <w:right w:val="single" w:sz="8" w:space="0" w:color="auto"/>
            </w:tcBorders>
            <w:shd w:val="clear" w:color="auto" w:fill="auto"/>
            <w:hideMark/>
          </w:tcPr>
          <w:p w14:paraId="4BCD42AE" w14:textId="77777777" w:rsidR="00766C9C" w:rsidRPr="005B2A13" w:rsidRDefault="00766C9C" w:rsidP="00046A1E">
            <w:pPr>
              <w:jc w:val="right"/>
            </w:pPr>
            <w:r w:rsidRPr="005B2A13">
              <w:t>7</w:t>
            </w:r>
          </w:p>
        </w:tc>
        <w:tc>
          <w:tcPr>
            <w:tcW w:w="851" w:type="dxa"/>
            <w:tcBorders>
              <w:top w:val="nil"/>
              <w:left w:val="nil"/>
              <w:bottom w:val="single" w:sz="8" w:space="0" w:color="auto"/>
              <w:right w:val="single" w:sz="8" w:space="0" w:color="auto"/>
            </w:tcBorders>
            <w:shd w:val="clear" w:color="auto" w:fill="auto"/>
            <w:hideMark/>
          </w:tcPr>
          <w:p w14:paraId="1C83D9DD" w14:textId="77777777" w:rsidR="00766C9C" w:rsidRPr="005B2A13" w:rsidRDefault="00766C9C" w:rsidP="00046A1E">
            <w:pPr>
              <w:jc w:val="right"/>
            </w:pPr>
            <w:r w:rsidRPr="005B2A13">
              <w:t>137</w:t>
            </w:r>
          </w:p>
        </w:tc>
        <w:tc>
          <w:tcPr>
            <w:tcW w:w="992" w:type="dxa"/>
            <w:tcBorders>
              <w:top w:val="nil"/>
              <w:left w:val="nil"/>
              <w:bottom w:val="single" w:sz="8" w:space="0" w:color="auto"/>
              <w:right w:val="single" w:sz="8" w:space="0" w:color="auto"/>
            </w:tcBorders>
            <w:shd w:val="clear" w:color="auto" w:fill="auto"/>
            <w:hideMark/>
          </w:tcPr>
          <w:p w14:paraId="0949C629" w14:textId="77777777" w:rsidR="00766C9C" w:rsidRPr="005B2A13" w:rsidRDefault="00766C9C" w:rsidP="00046A1E">
            <w:pPr>
              <w:jc w:val="right"/>
            </w:pPr>
            <w:r w:rsidRPr="005B2A13">
              <w:t>7</w:t>
            </w:r>
          </w:p>
        </w:tc>
        <w:tc>
          <w:tcPr>
            <w:tcW w:w="992" w:type="dxa"/>
            <w:tcBorders>
              <w:top w:val="single" w:sz="8" w:space="0" w:color="auto"/>
              <w:left w:val="nil"/>
              <w:bottom w:val="single" w:sz="8" w:space="0" w:color="auto"/>
              <w:right w:val="single" w:sz="8" w:space="0" w:color="000000"/>
            </w:tcBorders>
            <w:shd w:val="clear" w:color="auto" w:fill="auto"/>
            <w:hideMark/>
          </w:tcPr>
          <w:p w14:paraId="6E43C252" w14:textId="77777777" w:rsidR="00766C9C" w:rsidRPr="005B2A13" w:rsidRDefault="00766C9C" w:rsidP="00046A1E">
            <w:pPr>
              <w:jc w:val="right"/>
            </w:pPr>
            <w:r w:rsidRPr="005B2A13">
              <w:t>134</w:t>
            </w:r>
          </w:p>
        </w:tc>
        <w:tc>
          <w:tcPr>
            <w:tcW w:w="992" w:type="dxa"/>
            <w:tcBorders>
              <w:top w:val="nil"/>
              <w:left w:val="nil"/>
              <w:bottom w:val="single" w:sz="8" w:space="0" w:color="auto"/>
              <w:right w:val="single" w:sz="8" w:space="0" w:color="auto"/>
            </w:tcBorders>
            <w:shd w:val="clear" w:color="auto" w:fill="auto"/>
            <w:hideMark/>
          </w:tcPr>
          <w:p w14:paraId="3882C32B" w14:textId="77777777" w:rsidR="00766C9C" w:rsidRPr="005B2A13" w:rsidRDefault="00766C9C" w:rsidP="00046A1E">
            <w:pPr>
              <w:jc w:val="right"/>
            </w:pPr>
            <w:r w:rsidRPr="005B2A13">
              <w:t>7</w:t>
            </w:r>
          </w:p>
        </w:tc>
        <w:tc>
          <w:tcPr>
            <w:tcW w:w="851" w:type="dxa"/>
            <w:tcBorders>
              <w:top w:val="nil"/>
              <w:left w:val="nil"/>
              <w:bottom w:val="single" w:sz="8" w:space="0" w:color="auto"/>
              <w:right w:val="single" w:sz="8" w:space="0" w:color="auto"/>
            </w:tcBorders>
            <w:shd w:val="clear" w:color="auto" w:fill="auto"/>
            <w:hideMark/>
          </w:tcPr>
          <w:p w14:paraId="0B861A5F" w14:textId="77777777" w:rsidR="00766C9C" w:rsidRPr="005B2A13" w:rsidRDefault="00766C9C" w:rsidP="00046A1E">
            <w:pPr>
              <w:jc w:val="right"/>
            </w:pPr>
            <w:r w:rsidRPr="005B2A13">
              <w:t>127</w:t>
            </w:r>
          </w:p>
        </w:tc>
      </w:tr>
      <w:tr w:rsidR="00766C9C" w:rsidRPr="005B2A13" w14:paraId="08D7E238" w14:textId="77777777" w:rsidTr="00766C9C">
        <w:trPr>
          <w:trHeight w:val="226"/>
        </w:trPr>
        <w:tc>
          <w:tcPr>
            <w:tcW w:w="1856" w:type="dxa"/>
            <w:tcBorders>
              <w:top w:val="nil"/>
              <w:left w:val="single" w:sz="8" w:space="0" w:color="auto"/>
              <w:bottom w:val="single" w:sz="8" w:space="0" w:color="auto"/>
              <w:right w:val="single" w:sz="8" w:space="0" w:color="auto"/>
            </w:tcBorders>
            <w:shd w:val="clear" w:color="auto" w:fill="auto"/>
            <w:hideMark/>
          </w:tcPr>
          <w:p w14:paraId="67EC0D54" w14:textId="63DD428F" w:rsidR="00766C9C" w:rsidRPr="005B2A13" w:rsidRDefault="0083157C" w:rsidP="00046A1E">
            <w:r>
              <w:t>„</w:t>
            </w:r>
            <w:r w:rsidR="00766C9C" w:rsidRPr="005B2A13">
              <w:t>Pasaka</w:t>
            </w:r>
            <w:r>
              <w:t>“</w:t>
            </w:r>
          </w:p>
        </w:tc>
        <w:tc>
          <w:tcPr>
            <w:tcW w:w="896" w:type="dxa"/>
            <w:tcBorders>
              <w:top w:val="nil"/>
              <w:left w:val="nil"/>
              <w:bottom w:val="single" w:sz="8" w:space="0" w:color="auto"/>
              <w:right w:val="single" w:sz="8" w:space="0" w:color="auto"/>
            </w:tcBorders>
            <w:shd w:val="clear" w:color="auto" w:fill="auto"/>
            <w:hideMark/>
          </w:tcPr>
          <w:p w14:paraId="65C84201" w14:textId="77777777" w:rsidR="00766C9C" w:rsidRPr="005B2A13" w:rsidRDefault="00766C9C" w:rsidP="00046A1E">
            <w:pPr>
              <w:jc w:val="right"/>
            </w:pPr>
            <w:r w:rsidRPr="005B2A13">
              <w:t>12</w:t>
            </w:r>
          </w:p>
        </w:tc>
        <w:tc>
          <w:tcPr>
            <w:tcW w:w="936" w:type="dxa"/>
            <w:tcBorders>
              <w:top w:val="nil"/>
              <w:left w:val="nil"/>
              <w:bottom w:val="single" w:sz="8" w:space="0" w:color="auto"/>
              <w:right w:val="single" w:sz="8" w:space="0" w:color="auto"/>
            </w:tcBorders>
            <w:shd w:val="clear" w:color="auto" w:fill="auto"/>
            <w:hideMark/>
          </w:tcPr>
          <w:p w14:paraId="4E990F2F" w14:textId="77777777" w:rsidR="00766C9C" w:rsidRPr="005B2A13" w:rsidRDefault="00766C9C" w:rsidP="00046A1E">
            <w:pPr>
              <w:jc w:val="right"/>
            </w:pPr>
            <w:r w:rsidRPr="005B2A13">
              <w:t>214</w:t>
            </w:r>
          </w:p>
        </w:tc>
        <w:tc>
          <w:tcPr>
            <w:tcW w:w="992" w:type="dxa"/>
            <w:tcBorders>
              <w:top w:val="nil"/>
              <w:left w:val="nil"/>
              <w:bottom w:val="single" w:sz="8" w:space="0" w:color="auto"/>
              <w:right w:val="single" w:sz="8" w:space="0" w:color="auto"/>
            </w:tcBorders>
            <w:shd w:val="clear" w:color="auto" w:fill="auto"/>
            <w:hideMark/>
          </w:tcPr>
          <w:p w14:paraId="60E84A59" w14:textId="77777777" w:rsidR="00766C9C" w:rsidRPr="005B2A13" w:rsidRDefault="00766C9C" w:rsidP="00046A1E">
            <w:pPr>
              <w:jc w:val="right"/>
            </w:pPr>
            <w:r w:rsidRPr="005B2A13">
              <w:t>12</w:t>
            </w:r>
          </w:p>
        </w:tc>
        <w:tc>
          <w:tcPr>
            <w:tcW w:w="851" w:type="dxa"/>
            <w:tcBorders>
              <w:top w:val="nil"/>
              <w:left w:val="nil"/>
              <w:bottom w:val="single" w:sz="8" w:space="0" w:color="auto"/>
              <w:right w:val="single" w:sz="8" w:space="0" w:color="auto"/>
            </w:tcBorders>
            <w:shd w:val="clear" w:color="auto" w:fill="auto"/>
            <w:hideMark/>
          </w:tcPr>
          <w:p w14:paraId="4A793516" w14:textId="77777777" w:rsidR="00766C9C" w:rsidRPr="005B2A13" w:rsidRDefault="00766C9C" w:rsidP="00046A1E">
            <w:pPr>
              <w:jc w:val="right"/>
            </w:pPr>
            <w:r w:rsidRPr="005B2A13">
              <w:t>203</w:t>
            </w:r>
          </w:p>
        </w:tc>
        <w:tc>
          <w:tcPr>
            <w:tcW w:w="992" w:type="dxa"/>
            <w:tcBorders>
              <w:top w:val="nil"/>
              <w:left w:val="nil"/>
              <w:bottom w:val="single" w:sz="8" w:space="0" w:color="auto"/>
              <w:right w:val="single" w:sz="8" w:space="0" w:color="auto"/>
            </w:tcBorders>
            <w:shd w:val="clear" w:color="auto" w:fill="auto"/>
            <w:hideMark/>
          </w:tcPr>
          <w:p w14:paraId="26F67764" w14:textId="77777777" w:rsidR="00766C9C" w:rsidRPr="005B2A13" w:rsidRDefault="00766C9C" w:rsidP="00046A1E">
            <w:pPr>
              <w:jc w:val="right"/>
            </w:pPr>
            <w:r w:rsidRPr="005B2A13">
              <w:t>12</w:t>
            </w:r>
          </w:p>
        </w:tc>
        <w:tc>
          <w:tcPr>
            <w:tcW w:w="992" w:type="dxa"/>
            <w:tcBorders>
              <w:top w:val="single" w:sz="8" w:space="0" w:color="auto"/>
              <w:left w:val="nil"/>
              <w:bottom w:val="single" w:sz="8" w:space="0" w:color="auto"/>
              <w:right w:val="single" w:sz="8" w:space="0" w:color="000000"/>
            </w:tcBorders>
            <w:shd w:val="clear" w:color="auto" w:fill="auto"/>
            <w:hideMark/>
          </w:tcPr>
          <w:p w14:paraId="584F0E78" w14:textId="77777777" w:rsidR="00766C9C" w:rsidRPr="005B2A13" w:rsidRDefault="00766C9C" w:rsidP="00046A1E">
            <w:pPr>
              <w:jc w:val="right"/>
            </w:pPr>
            <w:r w:rsidRPr="005B2A13">
              <w:t>213</w:t>
            </w:r>
          </w:p>
        </w:tc>
        <w:tc>
          <w:tcPr>
            <w:tcW w:w="992" w:type="dxa"/>
            <w:tcBorders>
              <w:top w:val="nil"/>
              <w:left w:val="nil"/>
              <w:bottom w:val="single" w:sz="8" w:space="0" w:color="auto"/>
              <w:right w:val="single" w:sz="8" w:space="0" w:color="auto"/>
            </w:tcBorders>
            <w:shd w:val="clear" w:color="auto" w:fill="auto"/>
            <w:hideMark/>
          </w:tcPr>
          <w:p w14:paraId="6BEAF4F2" w14:textId="77777777" w:rsidR="00766C9C" w:rsidRPr="005B2A13" w:rsidRDefault="00766C9C" w:rsidP="00046A1E">
            <w:pPr>
              <w:jc w:val="right"/>
            </w:pPr>
            <w:r w:rsidRPr="005B2A13">
              <w:t>12</w:t>
            </w:r>
          </w:p>
        </w:tc>
        <w:tc>
          <w:tcPr>
            <w:tcW w:w="851" w:type="dxa"/>
            <w:tcBorders>
              <w:top w:val="nil"/>
              <w:left w:val="nil"/>
              <w:bottom w:val="single" w:sz="8" w:space="0" w:color="auto"/>
              <w:right w:val="single" w:sz="8" w:space="0" w:color="auto"/>
            </w:tcBorders>
            <w:shd w:val="clear" w:color="auto" w:fill="auto"/>
            <w:hideMark/>
          </w:tcPr>
          <w:p w14:paraId="2FC3E293" w14:textId="77777777" w:rsidR="00766C9C" w:rsidRPr="005B2A13" w:rsidRDefault="00766C9C" w:rsidP="00046A1E">
            <w:pPr>
              <w:jc w:val="right"/>
            </w:pPr>
            <w:r w:rsidRPr="005B2A13">
              <w:t>212</w:t>
            </w:r>
          </w:p>
        </w:tc>
      </w:tr>
      <w:tr w:rsidR="00766C9C" w:rsidRPr="005B2A13" w14:paraId="298E2B7E"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5D0E3663" w14:textId="310A0A91" w:rsidR="00766C9C" w:rsidRPr="005B2A13" w:rsidRDefault="0083157C" w:rsidP="00046A1E">
            <w:r>
              <w:t>„</w:t>
            </w:r>
            <w:r w:rsidR="00766C9C" w:rsidRPr="005B2A13">
              <w:t>Raudonkepuraitė</w:t>
            </w:r>
            <w:r>
              <w:t>“</w:t>
            </w:r>
          </w:p>
        </w:tc>
        <w:tc>
          <w:tcPr>
            <w:tcW w:w="896" w:type="dxa"/>
            <w:tcBorders>
              <w:top w:val="nil"/>
              <w:left w:val="nil"/>
              <w:bottom w:val="single" w:sz="8" w:space="0" w:color="auto"/>
              <w:right w:val="single" w:sz="8" w:space="0" w:color="auto"/>
            </w:tcBorders>
            <w:shd w:val="clear" w:color="auto" w:fill="auto"/>
            <w:hideMark/>
          </w:tcPr>
          <w:p w14:paraId="05496F13" w14:textId="77777777" w:rsidR="00766C9C" w:rsidRPr="005B2A13" w:rsidRDefault="00766C9C" w:rsidP="00046A1E">
            <w:pPr>
              <w:jc w:val="right"/>
            </w:pPr>
            <w:r w:rsidRPr="005B2A13">
              <w:t>10</w:t>
            </w:r>
          </w:p>
        </w:tc>
        <w:tc>
          <w:tcPr>
            <w:tcW w:w="936" w:type="dxa"/>
            <w:tcBorders>
              <w:top w:val="nil"/>
              <w:left w:val="nil"/>
              <w:bottom w:val="single" w:sz="8" w:space="0" w:color="auto"/>
              <w:right w:val="single" w:sz="8" w:space="0" w:color="auto"/>
            </w:tcBorders>
            <w:shd w:val="clear" w:color="auto" w:fill="auto"/>
            <w:hideMark/>
          </w:tcPr>
          <w:p w14:paraId="6D36F016" w14:textId="77777777" w:rsidR="00766C9C" w:rsidRPr="005B2A13" w:rsidRDefault="00766C9C" w:rsidP="00046A1E">
            <w:pPr>
              <w:jc w:val="right"/>
            </w:pPr>
            <w:r w:rsidRPr="005B2A13">
              <w:t>188</w:t>
            </w:r>
          </w:p>
        </w:tc>
        <w:tc>
          <w:tcPr>
            <w:tcW w:w="992" w:type="dxa"/>
            <w:tcBorders>
              <w:top w:val="nil"/>
              <w:left w:val="nil"/>
              <w:bottom w:val="single" w:sz="8" w:space="0" w:color="auto"/>
              <w:right w:val="single" w:sz="8" w:space="0" w:color="auto"/>
            </w:tcBorders>
            <w:shd w:val="clear" w:color="auto" w:fill="auto"/>
            <w:hideMark/>
          </w:tcPr>
          <w:p w14:paraId="6FA56111" w14:textId="77777777" w:rsidR="00766C9C" w:rsidRPr="005B2A13" w:rsidRDefault="00766C9C" w:rsidP="00046A1E">
            <w:pPr>
              <w:jc w:val="right"/>
            </w:pPr>
            <w:r w:rsidRPr="005B2A13">
              <w:t>10</w:t>
            </w:r>
          </w:p>
        </w:tc>
        <w:tc>
          <w:tcPr>
            <w:tcW w:w="851" w:type="dxa"/>
            <w:tcBorders>
              <w:top w:val="nil"/>
              <w:left w:val="nil"/>
              <w:bottom w:val="single" w:sz="8" w:space="0" w:color="auto"/>
              <w:right w:val="single" w:sz="8" w:space="0" w:color="auto"/>
            </w:tcBorders>
            <w:shd w:val="clear" w:color="auto" w:fill="auto"/>
            <w:hideMark/>
          </w:tcPr>
          <w:p w14:paraId="3689CABA" w14:textId="77777777" w:rsidR="00766C9C" w:rsidRPr="005B2A13" w:rsidRDefault="00766C9C" w:rsidP="00046A1E">
            <w:pPr>
              <w:jc w:val="right"/>
            </w:pPr>
            <w:r w:rsidRPr="005B2A13">
              <w:t>190</w:t>
            </w:r>
          </w:p>
        </w:tc>
        <w:tc>
          <w:tcPr>
            <w:tcW w:w="992" w:type="dxa"/>
            <w:tcBorders>
              <w:top w:val="nil"/>
              <w:left w:val="nil"/>
              <w:bottom w:val="single" w:sz="8" w:space="0" w:color="auto"/>
              <w:right w:val="single" w:sz="8" w:space="0" w:color="auto"/>
            </w:tcBorders>
            <w:shd w:val="clear" w:color="auto" w:fill="auto"/>
            <w:hideMark/>
          </w:tcPr>
          <w:p w14:paraId="5F331DA8" w14:textId="77777777" w:rsidR="00766C9C" w:rsidRPr="005B2A13" w:rsidRDefault="00766C9C" w:rsidP="00046A1E">
            <w:pPr>
              <w:jc w:val="right"/>
            </w:pPr>
            <w:r w:rsidRPr="005B2A13">
              <w:t>11</w:t>
            </w:r>
          </w:p>
        </w:tc>
        <w:tc>
          <w:tcPr>
            <w:tcW w:w="992" w:type="dxa"/>
            <w:tcBorders>
              <w:top w:val="single" w:sz="8" w:space="0" w:color="auto"/>
              <w:left w:val="nil"/>
              <w:bottom w:val="single" w:sz="8" w:space="0" w:color="auto"/>
              <w:right w:val="single" w:sz="8" w:space="0" w:color="000000"/>
            </w:tcBorders>
            <w:shd w:val="clear" w:color="auto" w:fill="auto"/>
            <w:hideMark/>
          </w:tcPr>
          <w:p w14:paraId="470598F0" w14:textId="77777777" w:rsidR="00766C9C" w:rsidRPr="005B2A13" w:rsidRDefault="00766C9C" w:rsidP="00046A1E">
            <w:pPr>
              <w:jc w:val="right"/>
            </w:pPr>
            <w:r w:rsidRPr="005B2A13">
              <w:t>195</w:t>
            </w:r>
          </w:p>
        </w:tc>
        <w:tc>
          <w:tcPr>
            <w:tcW w:w="992" w:type="dxa"/>
            <w:tcBorders>
              <w:top w:val="nil"/>
              <w:left w:val="nil"/>
              <w:bottom w:val="single" w:sz="8" w:space="0" w:color="auto"/>
              <w:right w:val="single" w:sz="8" w:space="0" w:color="auto"/>
            </w:tcBorders>
            <w:shd w:val="clear" w:color="auto" w:fill="auto"/>
            <w:hideMark/>
          </w:tcPr>
          <w:p w14:paraId="3CC90009" w14:textId="77777777" w:rsidR="00766C9C" w:rsidRPr="005B2A13" w:rsidRDefault="00766C9C" w:rsidP="00046A1E">
            <w:pPr>
              <w:jc w:val="right"/>
            </w:pPr>
            <w:r w:rsidRPr="005B2A13">
              <w:t>11</w:t>
            </w:r>
          </w:p>
        </w:tc>
        <w:tc>
          <w:tcPr>
            <w:tcW w:w="851" w:type="dxa"/>
            <w:tcBorders>
              <w:top w:val="nil"/>
              <w:left w:val="nil"/>
              <w:bottom w:val="single" w:sz="8" w:space="0" w:color="auto"/>
              <w:right w:val="single" w:sz="8" w:space="0" w:color="auto"/>
            </w:tcBorders>
            <w:shd w:val="clear" w:color="auto" w:fill="auto"/>
            <w:hideMark/>
          </w:tcPr>
          <w:p w14:paraId="061332BD" w14:textId="77777777" w:rsidR="00766C9C" w:rsidRPr="005B2A13" w:rsidRDefault="00766C9C" w:rsidP="00046A1E">
            <w:pPr>
              <w:jc w:val="right"/>
            </w:pPr>
            <w:r w:rsidRPr="005B2A13">
              <w:t>195</w:t>
            </w:r>
          </w:p>
        </w:tc>
      </w:tr>
      <w:tr w:rsidR="00766C9C" w:rsidRPr="005B2A13" w14:paraId="7AFEB3CF" w14:textId="77777777" w:rsidTr="00766C9C">
        <w:trPr>
          <w:trHeight w:val="122"/>
        </w:trPr>
        <w:tc>
          <w:tcPr>
            <w:tcW w:w="1856" w:type="dxa"/>
            <w:tcBorders>
              <w:top w:val="nil"/>
              <w:left w:val="single" w:sz="8" w:space="0" w:color="auto"/>
              <w:bottom w:val="single" w:sz="8" w:space="0" w:color="auto"/>
              <w:right w:val="single" w:sz="8" w:space="0" w:color="auto"/>
            </w:tcBorders>
            <w:shd w:val="clear" w:color="auto" w:fill="auto"/>
            <w:hideMark/>
          </w:tcPr>
          <w:p w14:paraId="4E274868" w14:textId="3451230A" w:rsidR="00766C9C" w:rsidRPr="005B2A13" w:rsidRDefault="0083157C" w:rsidP="00046A1E">
            <w:r>
              <w:t>„</w:t>
            </w:r>
            <w:r w:rsidR="00766C9C" w:rsidRPr="005B2A13">
              <w:t>Rūtelė</w:t>
            </w:r>
            <w:r>
              <w:t>“</w:t>
            </w:r>
          </w:p>
        </w:tc>
        <w:tc>
          <w:tcPr>
            <w:tcW w:w="896" w:type="dxa"/>
            <w:tcBorders>
              <w:top w:val="nil"/>
              <w:left w:val="nil"/>
              <w:bottom w:val="single" w:sz="8" w:space="0" w:color="auto"/>
              <w:right w:val="single" w:sz="8" w:space="0" w:color="auto"/>
            </w:tcBorders>
            <w:shd w:val="clear" w:color="auto" w:fill="auto"/>
            <w:hideMark/>
          </w:tcPr>
          <w:p w14:paraId="54118A22" w14:textId="77777777" w:rsidR="00766C9C" w:rsidRPr="005B2A13" w:rsidRDefault="00766C9C" w:rsidP="00046A1E">
            <w:pPr>
              <w:jc w:val="right"/>
            </w:pPr>
            <w:r w:rsidRPr="005B2A13">
              <w:t>12</w:t>
            </w:r>
          </w:p>
        </w:tc>
        <w:tc>
          <w:tcPr>
            <w:tcW w:w="936" w:type="dxa"/>
            <w:tcBorders>
              <w:top w:val="nil"/>
              <w:left w:val="nil"/>
              <w:bottom w:val="single" w:sz="8" w:space="0" w:color="auto"/>
              <w:right w:val="single" w:sz="8" w:space="0" w:color="auto"/>
            </w:tcBorders>
            <w:shd w:val="clear" w:color="auto" w:fill="auto"/>
            <w:hideMark/>
          </w:tcPr>
          <w:p w14:paraId="3FED17B6" w14:textId="77777777" w:rsidR="00766C9C" w:rsidRPr="005B2A13" w:rsidRDefault="00766C9C" w:rsidP="00046A1E">
            <w:pPr>
              <w:jc w:val="right"/>
            </w:pPr>
            <w:r w:rsidRPr="005B2A13">
              <w:t>222</w:t>
            </w:r>
          </w:p>
        </w:tc>
        <w:tc>
          <w:tcPr>
            <w:tcW w:w="992" w:type="dxa"/>
            <w:tcBorders>
              <w:top w:val="nil"/>
              <w:left w:val="nil"/>
              <w:bottom w:val="single" w:sz="8" w:space="0" w:color="auto"/>
              <w:right w:val="single" w:sz="8" w:space="0" w:color="auto"/>
            </w:tcBorders>
            <w:shd w:val="clear" w:color="auto" w:fill="auto"/>
            <w:hideMark/>
          </w:tcPr>
          <w:p w14:paraId="05B38766" w14:textId="77777777" w:rsidR="00766C9C" w:rsidRPr="005B2A13" w:rsidRDefault="00766C9C" w:rsidP="00046A1E">
            <w:pPr>
              <w:jc w:val="right"/>
            </w:pPr>
            <w:r w:rsidRPr="005B2A13">
              <w:t>12</w:t>
            </w:r>
          </w:p>
        </w:tc>
        <w:tc>
          <w:tcPr>
            <w:tcW w:w="851" w:type="dxa"/>
            <w:tcBorders>
              <w:top w:val="nil"/>
              <w:left w:val="nil"/>
              <w:bottom w:val="single" w:sz="8" w:space="0" w:color="auto"/>
              <w:right w:val="single" w:sz="8" w:space="0" w:color="auto"/>
            </w:tcBorders>
            <w:shd w:val="clear" w:color="auto" w:fill="auto"/>
            <w:hideMark/>
          </w:tcPr>
          <w:p w14:paraId="535E0535" w14:textId="77777777" w:rsidR="00766C9C" w:rsidRPr="005B2A13" w:rsidRDefault="00766C9C" w:rsidP="00046A1E">
            <w:pPr>
              <w:jc w:val="right"/>
            </w:pPr>
            <w:r w:rsidRPr="005B2A13">
              <w:t>228</w:t>
            </w:r>
          </w:p>
        </w:tc>
        <w:tc>
          <w:tcPr>
            <w:tcW w:w="992" w:type="dxa"/>
            <w:tcBorders>
              <w:top w:val="nil"/>
              <w:left w:val="nil"/>
              <w:bottom w:val="single" w:sz="8" w:space="0" w:color="auto"/>
              <w:right w:val="single" w:sz="8" w:space="0" w:color="auto"/>
            </w:tcBorders>
            <w:shd w:val="clear" w:color="auto" w:fill="auto"/>
            <w:hideMark/>
          </w:tcPr>
          <w:p w14:paraId="58FAA216" w14:textId="77777777" w:rsidR="00766C9C" w:rsidRPr="005B2A13" w:rsidRDefault="00766C9C" w:rsidP="00046A1E">
            <w:pPr>
              <w:jc w:val="right"/>
            </w:pPr>
            <w:r w:rsidRPr="005B2A13">
              <w:t>12</w:t>
            </w:r>
          </w:p>
        </w:tc>
        <w:tc>
          <w:tcPr>
            <w:tcW w:w="992" w:type="dxa"/>
            <w:tcBorders>
              <w:top w:val="single" w:sz="8" w:space="0" w:color="auto"/>
              <w:left w:val="nil"/>
              <w:bottom w:val="single" w:sz="8" w:space="0" w:color="auto"/>
              <w:right w:val="single" w:sz="8" w:space="0" w:color="000000"/>
            </w:tcBorders>
            <w:shd w:val="clear" w:color="auto" w:fill="auto"/>
            <w:hideMark/>
          </w:tcPr>
          <w:p w14:paraId="22290C0C" w14:textId="77777777" w:rsidR="00766C9C" w:rsidRPr="005B2A13" w:rsidRDefault="00766C9C" w:rsidP="00046A1E">
            <w:pPr>
              <w:jc w:val="right"/>
            </w:pPr>
            <w:r w:rsidRPr="005B2A13">
              <w:t>229</w:t>
            </w:r>
          </w:p>
        </w:tc>
        <w:tc>
          <w:tcPr>
            <w:tcW w:w="992" w:type="dxa"/>
            <w:tcBorders>
              <w:top w:val="nil"/>
              <w:left w:val="nil"/>
              <w:bottom w:val="single" w:sz="8" w:space="0" w:color="auto"/>
              <w:right w:val="single" w:sz="8" w:space="0" w:color="auto"/>
            </w:tcBorders>
            <w:shd w:val="clear" w:color="auto" w:fill="auto"/>
            <w:hideMark/>
          </w:tcPr>
          <w:p w14:paraId="1BBFEAF9" w14:textId="77777777" w:rsidR="00766C9C" w:rsidRPr="005B2A13" w:rsidRDefault="00766C9C" w:rsidP="00046A1E">
            <w:pPr>
              <w:jc w:val="right"/>
            </w:pPr>
            <w:r w:rsidRPr="005B2A13">
              <w:t>12</w:t>
            </w:r>
          </w:p>
        </w:tc>
        <w:tc>
          <w:tcPr>
            <w:tcW w:w="851" w:type="dxa"/>
            <w:tcBorders>
              <w:top w:val="nil"/>
              <w:left w:val="nil"/>
              <w:bottom w:val="single" w:sz="8" w:space="0" w:color="auto"/>
              <w:right w:val="single" w:sz="8" w:space="0" w:color="auto"/>
            </w:tcBorders>
            <w:shd w:val="clear" w:color="auto" w:fill="auto"/>
            <w:hideMark/>
          </w:tcPr>
          <w:p w14:paraId="2CA6184B" w14:textId="77777777" w:rsidR="00766C9C" w:rsidRPr="005B2A13" w:rsidRDefault="00766C9C" w:rsidP="00046A1E">
            <w:pPr>
              <w:jc w:val="right"/>
            </w:pPr>
            <w:r w:rsidRPr="005B2A13">
              <w:t>225</w:t>
            </w:r>
          </w:p>
        </w:tc>
      </w:tr>
      <w:tr w:rsidR="00766C9C" w:rsidRPr="005B2A13" w14:paraId="50823A17" w14:textId="77777777" w:rsidTr="00766C9C">
        <w:trPr>
          <w:trHeight w:val="239"/>
        </w:trPr>
        <w:tc>
          <w:tcPr>
            <w:tcW w:w="1856" w:type="dxa"/>
            <w:tcBorders>
              <w:top w:val="nil"/>
              <w:left w:val="single" w:sz="8" w:space="0" w:color="auto"/>
              <w:bottom w:val="single" w:sz="8" w:space="0" w:color="auto"/>
              <w:right w:val="single" w:sz="8" w:space="0" w:color="auto"/>
            </w:tcBorders>
            <w:shd w:val="clear" w:color="auto" w:fill="auto"/>
            <w:hideMark/>
          </w:tcPr>
          <w:p w14:paraId="1844FFBE" w14:textId="5F7CFD4B" w:rsidR="00766C9C" w:rsidRPr="005B2A13" w:rsidRDefault="0083157C" w:rsidP="00046A1E">
            <w:r>
              <w:t>„</w:t>
            </w:r>
            <w:r w:rsidR="00766C9C" w:rsidRPr="005B2A13">
              <w:t>Saulutė</w:t>
            </w:r>
            <w:r>
              <w:t>“</w:t>
            </w:r>
          </w:p>
        </w:tc>
        <w:tc>
          <w:tcPr>
            <w:tcW w:w="896" w:type="dxa"/>
            <w:tcBorders>
              <w:top w:val="nil"/>
              <w:left w:val="nil"/>
              <w:bottom w:val="single" w:sz="8" w:space="0" w:color="auto"/>
              <w:right w:val="single" w:sz="8" w:space="0" w:color="auto"/>
            </w:tcBorders>
            <w:shd w:val="clear" w:color="auto" w:fill="auto"/>
            <w:hideMark/>
          </w:tcPr>
          <w:p w14:paraId="2A13D319" w14:textId="77777777" w:rsidR="00766C9C" w:rsidRPr="005B2A13" w:rsidRDefault="00766C9C" w:rsidP="00046A1E">
            <w:pPr>
              <w:jc w:val="right"/>
            </w:pPr>
            <w:r w:rsidRPr="005B2A13">
              <w:t>11</w:t>
            </w:r>
          </w:p>
        </w:tc>
        <w:tc>
          <w:tcPr>
            <w:tcW w:w="936" w:type="dxa"/>
            <w:tcBorders>
              <w:top w:val="nil"/>
              <w:left w:val="nil"/>
              <w:bottom w:val="single" w:sz="8" w:space="0" w:color="auto"/>
              <w:right w:val="single" w:sz="8" w:space="0" w:color="auto"/>
            </w:tcBorders>
            <w:shd w:val="clear" w:color="auto" w:fill="auto"/>
            <w:hideMark/>
          </w:tcPr>
          <w:p w14:paraId="55962CF7" w14:textId="77777777" w:rsidR="00766C9C" w:rsidRPr="005B2A13" w:rsidRDefault="00766C9C" w:rsidP="00046A1E">
            <w:pPr>
              <w:jc w:val="right"/>
            </w:pPr>
            <w:r w:rsidRPr="005B2A13">
              <w:t>205</w:t>
            </w:r>
          </w:p>
        </w:tc>
        <w:tc>
          <w:tcPr>
            <w:tcW w:w="992" w:type="dxa"/>
            <w:tcBorders>
              <w:top w:val="nil"/>
              <w:left w:val="nil"/>
              <w:bottom w:val="single" w:sz="8" w:space="0" w:color="auto"/>
              <w:right w:val="single" w:sz="8" w:space="0" w:color="auto"/>
            </w:tcBorders>
            <w:shd w:val="clear" w:color="auto" w:fill="auto"/>
            <w:hideMark/>
          </w:tcPr>
          <w:p w14:paraId="7D47D31F" w14:textId="77777777" w:rsidR="00766C9C" w:rsidRPr="005B2A13" w:rsidRDefault="00766C9C" w:rsidP="00046A1E">
            <w:pPr>
              <w:jc w:val="right"/>
            </w:pPr>
            <w:r w:rsidRPr="005B2A13">
              <w:t>11</w:t>
            </w:r>
          </w:p>
        </w:tc>
        <w:tc>
          <w:tcPr>
            <w:tcW w:w="851" w:type="dxa"/>
            <w:tcBorders>
              <w:top w:val="nil"/>
              <w:left w:val="nil"/>
              <w:bottom w:val="single" w:sz="8" w:space="0" w:color="auto"/>
              <w:right w:val="single" w:sz="8" w:space="0" w:color="auto"/>
            </w:tcBorders>
            <w:shd w:val="clear" w:color="auto" w:fill="auto"/>
            <w:hideMark/>
          </w:tcPr>
          <w:p w14:paraId="477B52D5" w14:textId="77777777" w:rsidR="00766C9C" w:rsidRPr="005B2A13" w:rsidRDefault="00766C9C" w:rsidP="00046A1E">
            <w:pPr>
              <w:jc w:val="right"/>
            </w:pPr>
            <w:r w:rsidRPr="005B2A13">
              <w:t>222</w:t>
            </w:r>
          </w:p>
        </w:tc>
        <w:tc>
          <w:tcPr>
            <w:tcW w:w="992" w:type="dxa"/>
            <w:tcBorders>
              <w:top w:val="nil"/>
              <w:left w:val="nil"/>
              <w:bottom w:val="single" w:sz="8" w:space="0" w:color="auto"/>
              <w:right w:val="single" w:sz="8" w:space="0" w:color="auto"/>
            </w:tcBorders>
            <w:shd w:val="clear" w:color="auto" w:fill="auto"/>
            <w:hideMark/>
          </w:tcPr>
          <w:p w14:paraId="612597E8" w14:textId="77777777" w:rsidR="00766C9C" w:rsidRPr="005B2A13" w:rsidRDefault="00766C9C" w:rsidP="00046A1E">
            <w:pPr>
              <w:jc w:val="right"/>
            </w:pPr>
            <w:r w:rsidRPr="005B2A13">
              <w:t>12</w:t>
            </w:r>
          </w:p>
        </w:tc>
        <w:tc>
          <w:tcPr>
            <w:tcW w:w="992" w:type="dxa"/>
            <w:tcBorders>
              <w:top w:val="single" w:sz="8" w:space="0" w:color="auto"/>
              <w:left w:val="nil"/>
              <w:bottom w:val="single" w:sz="8" w:space="0" w:color="auto"/>
              <w:right w:val="single" w:sz="8" w:space="0" w:color="000000"/>
            </w:tcBorders>
            <w:shd w:val="clear" w:color="auto" w:fill="auto"/>
            <w:hideMark/>
          </w:tcPr>
          <w:p w14:paraId="7A419A03" w14:textId="77777777" w:rsidR="00766C9C" w:rsidRPr="005B2A13" w:rsidRDefault="00766C9C" w:rsidP="00046A1E">
            <w:pPr>
              <w:jc w:val="right"/>
            </w:pPr>
            <w:r w:rsidRPr="005B2A13">
              <w:t>230</w:t>
            </w:r>
          </w:p>
        </w:tc>
        <w:tc>
          <w:tcPr>
            <w:tcW w:w="992" w:type="dxa"/>
            <w:tcBorders>
              <w:top w:val="nil"/>
              <w:left w:val="nil"/>
              <w:bottom w:val="single" w:sz="8" w:space="0" w:color="auto"/>
              <w:right w:val="single" w:sz="8" w:space="0" w:color="auto"/>
            </w:tcBorders>
            <w:shd w:val="clear" w:color="auto" w:fill="auto"/>
            <w:hideMark/>
          </w:tcPr>
          <w:p w14:paraId="41BE5329" w14:textId="77777777" w:rsidR="00766C9C" w:rsidRPr="005B2A13" w:rsidRDefault="00766C9C" w:rsidP="00046A1E">
            <w:pPr>
              <w:jc w:val="right"/>
            </w:pPr>
            <w:r w:rsidRPr="005B2A13">
              <w:t>12</w:t>
            </w:r>
          </w:p>
        </w:tc>
        <w:tc>
          <w:tcPr>
            <w:tcW w:w="851" w:type="dxa"/>
            <w:tcBorders>
              <w:top w:val="nil"/>
              <w:left w:val="nil"/>
              <w:bottom w:val="single" w:sz="8" w:space="0" w:color="auto"/>
              <w:right w:val="single" w:sz="8" w:space="0" w:color="auto"/>
            </w:tcBorders>
            <w:shd w:val="clear" w:color="auto" w:fill="auto"/>
            <w:hideMark/>
          </w:tcPr>
          <w:p w14:paraId="3D891F4A" w14:textId="77777777" w:rsidR="00766C9C" w:rsidRPr="005B2A13" w:rsidRDefault="00766C9C" w:rsidP="00046A1E">
            <w:pPr>
              <w:jc w:val="right"/>
            </w:pPr>
            <w:r w:rsidRPr="005B2A13">
              <w:t>224</w:t>
            </w:r>
          </w:p>
        </w:tc>
      </w:tr>
      <w:tr w:rsidR="00766C9C" w:rsidRPr="005B2A13" w14:paraId="6D1C6A64"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2EFB66E3" w14:textId="5FD7EE9C" w:rsidR="00766C9C" w:rsidRPr="005B2A13" w:rsidRDefault="0083157C" w:rsidP="00046A1E">
            <w:r>
              <w:t>„</w:t>
            </w:r>
            <w:r w:rsidR="00766C9C" w:rsidRPr="005B2A13">
              <w:t>Vyturėlis</w:t>
            </w:r>
            <w:r>
              <w:t>“</w:t>
            </w:r>
          </w:p>
        </w:tc>
        <w:tc>
          <w:tcPr>
            <w:tcW w:w="896" w:type="dxa"/>
            <w:tcBorders>
              <w:top w:val="nil"/>
              <w:left w:val="nil"/>
              <w:bottom w:val="single" w:sz="8" w:space="0" w:color="auto"/>
              <w:right w:val="single" w:sz="8" w:space="0" w:color="auto"/>
            </w:tcBorders>
            <w:shd w:val="clear" w:color="auto" w:fill="auto"/>
            <w:hideMark/>
          </w:tcPr>
          <w:p w14:paraId="7DA6E6D5" w14:textId="77777777" w:rsidR="00766C9C" w:rsidRPr="005B2A13" w:rsidRDefault="00766C9C" w:rsidP="00046A1E">
            <w:pPr>
              <w:jc w:val="right"/>
            </w:pPr>
            <w:r w:rsidRPr="005B2A13">
              <w:t>10</w:t>
            </w:r>
          </w:p>
        </w:tc>
        <w:tc>
          <w:tcPr>
            <w:tcW w:w="936" w:type="dxa"/>
            <w:tcBorders>
              <w:top w:val="nil"/>
              <w:left w:val="nil"/>
              <w:bottom w:val="single" w:sz="8" w:space="0" w:color="auto"/>
              <w:right w:val="single" w:sz="8" w:space="0" w:color="auto"/>
            </w:tcBorders>
            <w:shd w:val="clear" w:color="auto" w:fill="auto"/>
            <w:hideMark/>
          </w:tcPr>
          <w:p w14:paraId="06F26774" w14:textId="77777777" w:rsidR="00766C9C" w:rsidRPr="005B2A13" w:rsidRDefault="00766C9C" w:rsidP="00046A1E">
            <w:pPr>
              <w:jc w:val="right"/>
            </w:pPr>
            <w:r w:rsidRPr="005B2A13">
              <w:t>203</w:t>
            </w:r>
          </w:p>
        </w:tc>
        <w:tc>
          <w:tcPr>
            <w:tcW w:w="992" w:type="dxa"/>
            <w:tcBorders>
              <w:top w:val="nil"/>
              <w:left w:val="nil"/>
              <w:bottom w:val="single" w:sz="8" w:space="0" w:color="auto"/>
              <w:right w:val="single" w:sz="8" w:space="0" w:color="auto"/>
            </w:tcBorders>
            <w:shd w:val="clear" w:color="auto" w:fill="auto"/>
            <w:hideMark/>
          </w:tcPr>
          <w:p w14:paraId="1C777A2D" w14:textId="77777777" w:rsidR="00766C9C" w:rsidRPr="005B2A13" w:rsidRDefault="00766C9C" w:rsidP="00046A1E">
            <w:pPr>
              <w:jc w:val="right"/>
            </w:pPr>
            <w:r w:rsidRPr="005B2A13">
              <w:t>11</w:t>
            </w:r>
          </w:p>
        </w:tc>
        <w:tc>
          <w:tcPr>
            <w:tcW w:w="851" w:type="dxa"/>
            <w:tcBorders>
              <w:top w:val="nil"/>
              <w:left w:val="nil"/>
              <w:bottom w:val="single" w:sz="8" w:space="0" w:color="auto"/>
              <w:right w:val="single" w:sz="8" w:space="0" w:color="auto"/>
            </w:tcBorders>
            <w:shd w:val="clear" w:color="auto" w:fill="auto"/>
            <w:hideMark/>
          </w:tcPr>
          <w:p w14:paraId="2E96CA32" w14:textId="77777777" w:rsidR="00766C9C" w:rsidRPr="005B2A13" w:rsidRDefault="00766C9C" w:rsidP="00046A1E">
            <w:pPr>
              <w:jc w:val="right"/>
            </w:pPr>
            <w:r w:rsidRPr="005B2A13">
              <w:t>204</w:t>
            </w:r>
          </w:p>
        </w:tc>
        <w:tc>
          <w:tcPr>
            <w:tcW w:w="992" w:type="dxa"/>
            <w:tcBorders>
              <w:top w:val="nil"/>
              <w:left w:val="nil"/>
              <w:bottom w:val="single" w:sz="8" w:space="0" w:color="auto"/>
              <w:right w:val="single" w:sz="8" w:space="0" w:color="auto"/>
            </w:tcBorders>
            <w:shd w:val="clear" w:color="auto" w:fill="auto"/>
            <w:hideMark/>
          </w:tcPr>
          <w:p w14:paraId="69D79C54" w14:textId="77777777" w:rsidR="00766C9C" w:rsidRPr="005B2A13" w:rsidRDefault="00766C9C" w:rsidP="00046A1E">
            <w:pPr>
              <w:jc w:val="right"/>
            </w:pPr>
            <w:r w:rsidRPr="005B2A13">
              <w:t>11</w:t>
            </w:r>
          </w:p>
        </w:tc>
        <w:tc>
          <w:tcPr>
            <w:tcW w:w="992" w:type="dxa"/>
            <w:tcBorders>
              <w:top w:val="single" w:sz="8" w:space="0" w:color="auto"/>
              <w:left w:val="nil"/>
              <w:bottom w:val="single" w:sz="8" w:space="0" w:color="auto"/>
              <w:right w:val="single" w:sz="8" w:space="0" w:color="000000"/>
            </w:tcBorders>
            <w:shd w:val="clear" w:color="auto" w:fill="auto"/>
            <w:hideMark/>
          </w:tcPr>
          <w:p w14:paraId="0F953D40" w14:textId="77777777" w:rsidR="00766C9C" w:rsidRPr="005B2A13" w:rsidRDefault="00766C9C" w:rsidP="00046A1E">
            <w:pPr>
              <w:jc w:val="right"/>
            </w:pPr>
            <w:r w:rsidRPr="005B2A13">
              <w:t>216</w:t>
            </w:r>
          </w:p>
        </w:tc>
        <w:tc>
          <w:tcPr>
            <w:tcW w:w="992" w:type="dxa"/>
            <w:tcBorders>
              <w:top w:val="nil"/>
              <w:left w:val="nil"/>
              <w:bottom w:val="single" w:sz="8" w:space="0" w:color="auto"/>
              <w:right w:val="single" w:sz="8" w:space="0" w:color="auto"/>
            </w:tcBorders>
            <w:shd w:val="clear" w:color="auto" w:fill="auto"/>
            <w:hideMark/>
          </w:tcPr>
          <w:p w14:paraId="6B5B87F4" w14:textId="77777777" w:rsidR="00766C9C" w:rsidRPr="005B2A13" w:rsidRDefault="00766C9C" w:rsidP="00046A1E">
            <w:pPr>
              <w:jc w:val="right"/>
            </w:pPr>
            <w:r w:rsidRPr="005B2A13">
              <w:t>17</w:t>
            </w:r>
          </w:p>
        </w:tc>
        <w:tc>
          <w:tcPr>
            <w:tcW w:w="851" w:type="dxa"/>
            <w:tcBorders>
              <w:top w:val="nil"/>
              <w:left w:val="nil"/>
              <w:bottom w:val="single" w:sz="8" w:space="0" w:color="auto"/>
              <w:right w:val="single" w:sz="8" w:space="0" w:color="auto"/>
            </w:tcBorders>
            <w:shd w:val="clear" w:color="auto" w:fill="auto"/>
            <w:hideMark/>
          </w:tcPr>
          <w:p w14:paraId="317B9553" w14:textId="77777777" w:rsidR="00766C9C" w:rsidRPr="005B2A13" w:rsidRDefault="00766C9C" w:rsidP="00046A1E">
            <w:pPr>
              <w:jc w:val="right"/>
            </w:pPr>
            <w:r w:rsidRPr="005B2A13">
              <w:t>272</w:t>
            </w:r>
          </w:p>
        </w:tc>
      </w:tr>
      <w:tr w:rsidR="00766C9C" w:rsidRPr="005B2A13" w14:paraId="787CAEB9"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762A64FA" w14:textId="77777777" w:rsidR="00766C9C" w:rsidRPr="005B2A13" w:rsidRDefault="00766C9C" w:rsidP="00046A1E">
            <w:r w:rsidRPr="005B2A13">
              <w:lastRenderedPageBreak/>
              <w:t>Alsėdžiai</w:t>
            </w:r>
          </w:p>
        </w:tc>
        <w:tc>
          <w:tcPr>
            <w:tcW w:w="896" w:type="dxa"/>
            <w:tcBorders>
              <w:top w:val="nil"/>
              <w:left w:val="nil"/>
              <w:bottom w:val="single" w:sz="8" w:space="0" w:color="auto"/>
              <w:right w:val="single" w:sz="8" w:space="0" w:color="auto"/>
            </w:tcBorders>
            <w:shd w:val="clear" w:color="auto" w:fill="auto"/>
            <w:hideMark/>
          </w:tcPr>
          <w:p w14:paraId="5370C554" w14:textId="77777777" w:rsidR="00766C9C" w:rsidRPr="005B2A13" w:rsidRDefault="00766C9C" w:rsidP="00046A1E">
            <w:pPr>
              <w:jc w:val="right"/>
            </w:pPr>
            <w:r w:rsidRPr="005B2A13">
              <w:t>3</w:t>
            </w:r>
          </w:p>
        </w:tc>
        <w:tc>
          <w:tcPr>
            <w:tcW w:w="936" w:type="dxa"/>
            <w:tcBorders>
              <w:top w:val="nil"/>
              <w:left w:val="nil"/>
              <w:bottom w:val="single" w:sz="8" w:space="0" w:color="auto"/>
              <w:right w:val="single" w:sz="8" w:space="0" w:color="auto"/>
            </w:tcBorders>
            <w:shd w:val="clear" w:color="auto" w:fill="auto"/>
            <w:hideMark/>
          </w:tcPr>
          <w:p w14:paraId="284F00C2" w14:textId="77777777" w:rsidR="00766C9C" w:rsidRPr="005B2A13" w:rsidRDefault="00766C9C" w:rsidP="00046A1E">
            <w:pPr>
              <w:jc w:val="right"/>
            </w:pPr>
            <w:r w:rsidRPr="005B2A13">
              <w:t>44</w:t>
            </w:r>
          </w:p>
        </w:tc>
        <w:tc>
          <w:tcPr>
            <w:tcW w:w="992" w:type="dxa"/>
            <w:tcBorders>
              <w:top w:val="nil"/>
              <w:left w:val="nil"/>
              <w:bottom w:val="single" w:sz="8" w:space="0" w:color="auto"/>
              <w:right w:val="single" w:sz="8" w:space="0" w:color="auto"/>
            </w:tcBorders>
            <w:shd w:val="clear" w:color="auto" w:fill="auto"/>
            <w:hideMark/>
          </w:tcPr>
          <w:p w14:paraId="79DCD2C3"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278E7D33" w14:textId="77777777" w:rsidR="00766C9C" w:rsidRPr="005B2A13" w:rsidRDefault="00766C9C" w:rsidP="00046A1E">
            <w:pPr>
              <w:jc w:val="right"/>
            </w:pPr>
            <w:r w:rsidRPr="005B2A13">
              <w:t>43</w:t>
            </w:r>
          </w:p>
        </w:tc>
        <w:tc>
          <w:tcPr>
            <w:tcW w:w="992" w:type="dxa"/>
            <w:tcBorders>
              <w:top w:val="nil"/>
              <w:left w:val="nil"/>
              <w:bottom w:val="single" w:sz="8" w:space="0" w:color="auto"/>
              <w:right w:val="single" w:sz="8" w:space="0" w:color="auto"/>
            </w:tcBorders>
            <w:shd w:val="clear" w:color="auto" w:fill="auto"/>
            <w:hideMark/>
          </w:tcPr>
          <w:p w14:paraId="2065D8D5" w14:textId="77777777" w:rsidR="00766C9C" w:rsidRPr="005B2A13" w:rsidRDefault="00766C9C" w:rsidP="00046A1E">
            <w:pPr>
              <w:jc w:val="right"/>
            </w:pPr>
            <w:r w:rsidRPr="005B2A13">
              <w:t>3</w:t>
            </w:r>
          </w:p>
        </w:tc>
        <w:tc>
          <w:tcPr>
            <w:tcW w:w="992" w:type="dxa"/>
            <w:tcBorders>
              <w:top w:val="single" w:sz="8" w:space="0" w:color="auto"/>
              <w:left w:val="nil"/>
              <w:bottom w:val="single" w:sz="8" w:space="0" w:color="auto"/>
              <w:right w:val="single" w:sz="8" w:space="0" w:color="000000"/>
            </w:tcBorders>
            <w:shd w:val="clear" w:color="auto" w:fill="auto"/>
            <w:hideMark/>
          </w:tcPr>
          <w:p w14:paraId="7E3C2BE8" w14:textId="77777777" w:rsidR="00766C9C" w:rsidRPr="005B2A13" w:rsidRDefault="00766C9C" w:rsidP="00046A1E">
            <w:pPr>
              <w:jc w:val="right"/>
            </w:pPr>
            <w:r w:rsidRPr="005B2A13">
              <w:t>44</w:t>
            </w:r>
          </w:p>
        </w:tc>
        <w:tc>
          <w:tcPr>
            <w:tcW w:w="992" w:type="dxa"/>
            <w:tcBorders>
              <w:top w:val="nil"/>
              <w:left w:val="nil"/>
              <w:bottom w:val="single" w:sz="8" w:space="0" w:color="auto"/>
              <w:right w:val="single" w:sz="8" w:space="0" w:color="auto"/>
            </w:tcBorders>
            <w:shd w:val="clear" w:color="auto" w:fill="auto"/>
            <w:hideMark/>
          </w:tcPr>
          <w:p w14:paraId="656D5CE3"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2F91692D" w14:textId="77777777" w:rsidR="00766C9C" w:rsidRPr="005B2A13" w:rsidRDefault="00766C9C" w:rsidP="00046A1E">
            <w:pPr>
              <w:jc w:val="right"/>
            </w:pPr>
            <w:r w:rsidRPr="005B2A13">
              <w:t>44</w:t>
            </w:r>
          </w:p>
        </w:tc>
      </w:tr>
      <w:tr w:rsidR="00766C9C" w:rsidRPr="005B2A13" w14:paraId="5E883F23" w14:textId="77777777" w:rsidTr="00766C9C">
        <w:trPr>
          <w:trHeight w:val="268"/>
        </w:trPr>
        <w:tc>
          <w:tcPr>
            <w:tcW w:w="1856" w:type="dxa"/>
            <w:tcBorders>
              <w:top w:val="nil"/>
              <w:left w:val="single" w:sz="8" w:space="0" w:color="auto"/>
              <w:bottom w:val="single" w:sz="8" w:space="0" w:color="auto"/>
              <w:right w:val="single" w:sz="8" w:space="0" w:color="auto"/>
            </w:tcBorders>
            <w:shd w:val="clear" w:color="auto" w:fill="auto"/>
            <w:hideMark/>
          </w:tcPr>
          <w:p w14:paraId="6247E511" w14:textId="77777777" w:rsidR="00766C9C" w:rsidRPr="005B2A13" w:rsidRDefault="00766C9C" w:rsidP="00046A1E">
            <w:r w:rsidRPr="005B2A13">
              <w:t>Didvyčiai</w:t>
            </w:r>
          </w:p>
        </w:tc>
        <w:tc>
          <w:tcPr>
            <w:tcW w:w="896" w:type="dxa"/>
            <w:tcBorders>
              <w:top w:val="nil"/>
              <w:left w:val="nil"/>
              <w:bottom w:val="single" w:sz="8" w:space="0" w:color="auto"/>
              <w:right w:val="single" w:sz="8" w:space="0" w:color="auto"/>
            </w:tcBorders>
            <w:shd w:val="clear" w:color="auto" w:fill="auto"/>
            <w:hideMark/>
          </w:tcPr>
          <w:p w14:paraId="7B2BB2BC" w14:textId="77777777" w:rsidR="00766C9C" w:rsidRPr="005B2A13" w:rsidRDefault="00766C9C" w:rsidP="00046A1E">
            <w:pPr>
              <w:jc w:val="right"/>
            </w:pPr>
            <w:r w:rsidRPr="005B2A13">
              <w:t>1</w:t>
            </w:r>
          </w:p>
        </w:tc>
        <w:tc>
          <w:tcPr>
            <w:tcW w:w="936" w:type="dxa"/>
            <w:tcBorders>
              <w:top w:val="nil"/>
              <w:left w:val="nil"/>
              <w:bottom w:val="single" w:sz="8" w:space="0" w:color="auto"/>
              <w:right w:val="single" w:sz="8" w:space="0" w:color="auto"/>
            </w:tcBorders>
            <w:shd w:val="clear" w:color="auto" w:fill="auto"/>
            <w:hideMark/>
          </w:tcPr>
          <w:p w14:paraId="5674D646" w14:textId="77777777" w:rsidR="00766C9C" w:rsidRPr="005B2A13" w:rsidRDefault="00766C9C" w:rsidP="00046A1E">
            <w:pPr>
              <w:jc w:val="right"/>
            </w:pPr>
            <w:r w:rsidRPr="005B2A13">
              <w:t>16</w:t>
            </w:r>
          </w:p>
        </w:tc>
        <w:tc>
          <w:tcPr>
            <w:tcW w:w="992" w:type="dxa"/>
            <w:tcBorders>
              <w:top w:val="nil"/>
              <w:left w:val="nil"/>
              <w:bottom w:val="single" w:sz="8" w:space="0" w:color="auto"/>
              <w:right w:val="single" w:sz="8" w:space="0" w:color="auto"/>
            </w:tcBorders>
            <w:shd w:val="clear" w:color="auto" w:fill="auto"/>
            <w:hideMark/>
          </w:tcPr>
          <w:p w14:paraId="5B4D1E8F" w14:textId="77777777" w:rsidR="00766C9C" w:rsidRPr="005B2A13" w:rsidRDefault="00766C9C" w:rsidP="00046A1E">
            <w:pPr>
              <w:jc w:val="right"/>
            </w:pPr>
            <w:r w:rsidRPr="005B2A13">
              <w:t>1</w:t>
            </w:r>
          </w:p>
        </w:tc>
        <w:tc>
          <w:tcPr>
            <w:tcW w:w="851" w:type="dxa"/>
            <w:tcBorders>
              <w:top w:val="nil"/>
              <w:left w:val="nil"/>
              <w:bottom w:val="single" w:sz="8" w:space="0" w:color="auto"/>
              <w:right w:val="single" w:sz="8" w:space="0" w:color="auto"/>
            </w:tcBorders>
            <w:shd w:val="clear" w:color="auto" w:fill="auto"/>
            <w:hideMark/>
          </w:tcPr>
          <w:p w14:paraId="389A39B4" w14:textId="77777777" w:rsidR="00766C9C" w:rsidRPr="005B2A13" w:rsidRDefault="00766C9C" w:rsidP="00046A1E">
            <w:pPr>
              <w:jc w:val="right"/>
            </w:pPr>
            <w:r w:rsidRPr="005B2A13">
              <w:t>20</w:t>
            </w:r>
          </w:p>
        </w:tc>
        <w:tc>
          <w:tcPr>
            <w:tcW w:w="992" w:type="dxa"/>
            <w:tcBorders>
              <w:top w:val="nil"/>
              <w:left w:val="nil"/>
              <w:bottom w:val="single" w:sz="8" w:space="0" w:color="auto"/>
              <w:right w:val="single" w:sz="8" w:space="0" w:color="auto"/>
            </w:tcBorders>
            <w:shd w:val="clear" w:color="auto" w:fill="auto"/>
            <w:hideMark/>
          </w:tcPr>
          <w:p w14:paraId="0FA47B7F" w14:textId="77777777" w:rsidR="00766C9C" w:rsidRPr="005B2A13" w:rsidRDefault="00766C9C" w:rsidP="00046A1E">
            <w:pPr>
              <w:jc w:val="right"/>
            </w:pPr>
            <w:r w:rsidRPr="005B2A13">
              <w:t>2</w:t>
            </w:r>
          </w:p>
        </w:tc>
        <w:tc>
          <w:tcPr>
            <w:tcW w:w="992" w:type="dxa"/>
            <w:tcBorders>
              <w:top w:val="single" w:sz="8" w:space="0" w:color="auto"/>
              <w:left w:val="nil"/>
              <w:bottom w:val="single" w:sz="8" w:space="0" w:color="auto"/>
              <w:right w:val="single" w:sz="8" w:space="0" w:color="000000"/>
            </w:tcBorders>
            <w:shd w:val="clear" w:color="auto" w:fill="auto"/>
            <w:hideMark/>
          </w:tcPr>
          <w:p w14:paraId="34226718" w14:textId="77777777" w:rsidR="00766C9C" w:rsidRPr="005B2A13" w:rsidRDefault="00766C9C" w:rsidP="00046A1E">
            <w:pPr>
              <w:jc w:val="right"/>
            </w:pPr>
            <w:r w:rsidRPr="005B2A13">
              <w:t>25</w:t>
            </w:r>
          </w:p>
        </w:tc>
        <w:tc>
          <w:tcPr>
            <w:tcW w:w="992" w:type="dxa"/>
            <w:tcBorders>
              <w:top w:val="nil"/>
              <w:left w:val="nil"/>
              <w:bottom w:val="single" w:sz="8" w:space="0" w:color="auto"/>
              <w:right w:val="single" w:sz="8" w:space="0" w:color="auto"/>
            </w:tcBorders>
            <w:shd w:val="clear" w:color="auto" w:fill="auto"/>
            <w:hideMark/>
          </w:tcPr>
          <w:p w14:paraId="26D9C0CA" w14:textId="77777777" w:rsidR="00766C9C" w:rsidRPr="005B2A13" w:rsidRDefault="00766C9C" w:rsidP="00046A1E">
            <w:r w:rsidRPr="005B2A13">
              <w:t> </w:t>
            </w:r>
          </w:p>
        </w:tc>
        <w:tc>
          <w:tcPr>
            <w:tcW w:w="851" w:type="dxa"/>
            <w:tcBorders>
              <w:top w:val="nil"/>
              <w:left w:val="nil"/>
              <w:bottom w:val="single" w:sz="8" w:space="0" w:color="auto"/>
              <w:right w:val="single" w:sz="8" w:space="0" w:color="auto"/>
            </w:tcBorders>
            <w:shd w:val="clear" w:color="auto" w:fill="auto"/>
            <w:hideMark/>
          </w:tcPr>
          <w:p w14:paraId="0AC5BA49" w14:textId="77777777" w:rsidR="00766C9C" w:rsidRPr="005B2A13" w:rsidRDefault="00766C9C" w:rsidP="00046A1E">
            <w:r w:rsidRPr="005B2A13">
              <w:t> </w:t>
            </w:r>
          </w:p>
        </w:tc>
      </w:tr>
      <w:tr w:rsidR="00766C9C" w:rsidRPr="005B2A13" w14:paraId="780E1738" w14:textId="77777777" w:rsidTr="00766C9C">
        <w:trPr>
          <w:trHeight w:val="258"/>
        </w:trPr>
        <w:tc>
          <w:tcPr>
            <w:tcW w:w="1856" w:type="dxa"/>
            <w:tcBorders>
              <w:top w:val="nil"/>
              <w:left w:val="single" w:sz="8" w:space="0" w:color="auto"/>
              <w:bottom w:val="single" w:sz="8" w:space="0" w:color="auto"/>
              <w:right w:val="single" w:sz="8" w:space="0" w:color="auto"/>
            </w:tcBorders>
            <w:shd w:val="clear" w:color="auto" w:fill="auto"/>
            <w:hideMark/>
          </w:tcPr>
          <w:p w14:paraId="2BEAF988" w14:textId="77777777" w:rsidR="00766C9C" w:rsidRPr="005B2A13" w:rsidRDefault="00766C9C" w:rsidP="00046A1E">
            <w:r w:rsidRPr="005B2A13">
              <w:t>Kuliai</w:t>
            </w:r>
          </w:p>
        </w:tc>
        <w:tc>
          <w:tcPr>
            <w:tcW w:w="896" w:type="dxa"/>
            <w:tcBorders>
              <w:top w:val="nil"/>
              <w:left w:val="nil"/>
              <w:bottom w:val="single" w:sz="8" w:space="0" w:color="auto"/>
              <w:right w:val="single" w:sz="8" w:space="0" w:color="auto"/>
            </w:tcBorders>
            <w:shd w:val="clear" w:color="auto" w:fill="auto"/>
            <w:hideMark/>
          </w:tcPr>
          <w:p w14:paraId="7073ABBF" w14:textId="77777777" w:rsidR="00766C9C" w:rsidRPr="005B2A13" w:rsidRDefault="00766C9C" w:rsidP="00046A1E">
            <w:pPr>
              <w:jc w:val="right"/>
            </w:pPr>
            <w:r w:rsidRPr="005B2A13">
              <w:t>3</w:t>
            </w:r>
          </w:p>
        </w:tc>
        <w:tc>
          <w:tcPr>
            <w:tcW w:w="936" w:type="dxa"/>
            <w:tcBorders>
              <w:top w:val="nil"/>
              <w:left w:val="nil"/>
              <w:bottom w:val="single" w:sz="8" w:space="0" w:color="auto"/>
              <w:right w:val="single" w:sz="8" w:space="0" w:color="auto"/>
            </w:tcBorders>
            <w:shd w:val="clear" w:color="auto" w:fill="auto"/>
            <w:hideMark/>
          </w:tcPr>
          <w:p w14:paraId="2090BA52" w14:textId="77777777" w:rsidR="00766C9C" w:rsidRPr="005B2A13" w:rsidRDefault="00766C9C" w:rsidP="00046A1E">
            <w:pPr>
              <w:jc w:val="right"/>
            </w:pPr>
            <w:r w:rsidRPr="005B2A13">
              <w:t>40</w:t>
            </w:r>
          </w:p>
        </w:tc>
        <w:tc>
          <w:tcPr>
            <w:tcW w:w="992" w:type="dxa"/>
            <w:tcBorders>
              <w:top w:val="nil"/>
              <w:left w:val="nil"/>
              <w:bottom w:val="single" w:sz="8" w:space="0" w:color="auto"/>
              <w:right w:val="single" w:sz="8" w:space="0" w:color="auto"/>
            </w:tcBorders>
            <w:shd w:val="clear" w:color="auto" w:fill="auto"/>
            <w:hideMark/>
          </w:tcPr>
          <w:p w14:paraId="6B48A00C"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5C30D868" w14:textId="77777777" w:rsidR="00766C9C" w:rsidRPr="005B2A13" w:rsidRDefault="00766C9C" w:rsidP="00046A1E">
            <w:pPr>
              <w:jc w:val="right"/>
            </w:pPr>
            <w:r w:rsidRPr="005B2A13">
              <w:t>50</w:t>
            </w:r>
          </w:p>
        </w:tc>
        <w:tc>
          <w:tcPr>
            <w:tcW w:w="992" w:type="dxa"/>
            <w:tcBorders>
              <w:top w:val="nil"/>
              <w:left w:val="nil"/>
              <w:bottom w:val="single" w:sz="8" w:space="0" w:color="auto"/>
              <w:right w:val="single" w:sz="8" w:space="0" w:color="auto"/>
            </w:tcBorders>
            <w:shd w:val="clear" w:color="auto" w:fill="auto"/>
            <w:hideMark/>
          </w:tcPr>
          <w:p w14:paraId="58EAE4EC" w14:textId="77777777" w:rsidR="00766C9C" w:rsidRPr="005B2A13" w:rsidRDefault="00766C9C" w:rsidP="00046A1E">
            <w:pPr>
              <w:jc w:val="right"/>
            </w:pPr>
            <w:r w:rsidRPr="005B2A13">
              <w:t>3</w:t>
            </w:r>
          </w:p>
        </w:tc>
        <w:tc>
          <w:tcPr>
            <w:tcW w:w="992" w:type="dxa"/>
            <w:tcBorders>
              <w:top w:val="single" w:sz="8" w:space="0" w:color="auto"/>
              <w:left w:val="nil"/>
              <w:bottom w:val="single" w:sz="8" w:space="0" w:color="auto"/>
              <w:right w:val="single" w:sz="8" w:space="0" w:color="000000"/>
            </w:tcBorders>
            <w:shd w:val="clear" w:color="auto" w:fill="auto"/>
            <w:hideMark/>
          </w:tcPr>
          <w:p w14:paraId="465D1517" w14:textId="77777777" w:rsidR="00766C9C" w:rsidRPr="005B2A13" w:rsidRDefault="00766C9C" w:rsidP="00046A1E">
            <w:pPr>
              <w:jc w:val="right"/>
            </w:pPr>
            <w:r w:rsidRPr="005B2A13">
              <w:t>41</w:t>
            </w:r>
          </w:p>
        </w:tc>
        <w:tc>
          <w:tcPr>
            <w:tcW w:w="992" w:type="dxa"/>
            <w:tcBorders>
              <w:top w:val="nil"/>
              <w:left w:val="nil"/>
              <w:bottom w:val="single" w:sz="8" w:space="0" w:color="auto"/>
              <w:right w:val="single" w:sz="8" w:space="0" w:color="auto"/>
            </w:tcBorders>
            <w:shd w:val="clear" w:color="auto" w:fill="auto"/>
            <w:hideMark/>
          </w:tcPr>
          <w:p w14:paraId="7BFEE7A5"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7D09B267" w14:textId="77777777" w:rsidR="00766C9C" w:rsidRPr="005B2A13" w:rsidRDefault="00766C9C" w:rsidP="00046A1E">
            <w:pPr>
              <w:jc w:val="right"/>
            </w:pPr>
            <w:r w:rsidRPr="005B2A13">
              <w:t>40</w:t>
            </w:r>
          </w:p>
        </w:tc>
      </w:tr>
      <w:tr w:rsidR="00766C9C" w:rsidRPr="005B2A13" w14:paraId="281CCC70"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4F9DBEA5" w14:textId="77777777" w:rsidR="00766C9C" w:rsidRPr="005B2A13" w:rsidRDefault="00766C9C" w:rsidP="00046A1E">
            <w:r w:rsidRPr="005B2A13">
              <w:t>Plateliai</w:t>
            </w:r>
          </w:p>
        </w:tc>
        <w:tc>
          <w:tcPr>
            <w:tcW w:w="896" w:type="dxa"/>
            <w:tcBorders>
              <w:top w:val="nil"/>
              <w:left w:val="nil"/>
              <w:bottom w:val="single" w:sz="8" w:space="0" w:color="auto"/>
              <w:right w:val="single" w:sz="8" w:space="0" w:color="auto"/>
            </w:tcBorders>
            <w:shd w:val="clear" w:color="auto" w:fill="auto"/>
            <w:hideMark/>
          </w:tcPr>
          <w:p w14:paraId="71A7B128" w14:textId="77777777" w:rsidR="00766C9C" w:rsidRPr="005B2A13" w:rsidRDefault="00766C9C" w:rsidP="00046A1E">
            <w:pPr>
              <w:jc w:val="right"/>
            </w:pPr>
            <w:r w:rsidRPr="005B2A13">
              <w:t>3</w:t>
            </w:r>
          </w:p>
        </w:tc>
        <w:tc>
          <w:tcPr>
            <w:tcW w:w="936" w:type="dxa"/>
            <w:tcBorders>
              <w:top w:val="nil"/>
              <w:left w:val="nil"/>
              <w:bottom w:val="single" w:sz="8" w:space="0" w:color="auto"/>
              <w:right w:val="single" w:sz="8" w:space="0" w:color="auto"/>
            </w:tcBorders>
            <w:shd w:val="clear" w:color="auto" w:fill="auto"/>
            <w:hideMark/>
          </w:tcPr>
          <w:p w14:paraId="494436FA" w14:textId="77777777" w:rsidR="00766C9C" w:rsidRPr="005B2A13" w:rsidRDefault="00766C9C" w:rsidP="00046A1E">
            <w:pPr>
              <w:jc w:val="right"/>
            </w:pPr>
            <w:r w:rsidRPr="005B2A13">
              <w:t>38</w:t>
            </w:r>
          </w:p>
        </w:tc>
        <w:tc>
          <w:tcPr>
            <w:tcW w:w="992" w:type="dxa"/>
            <w:tcBorders>
              <w:top w:val="nil"/>
              <w:left w:val="nil"/>
              <w:bottom w:val="single" w:sz="8" w:space="0" w:color="auto"/>
              <w:right w:val="single" w:sz="8" w:space="0" w:color="auto"/>
            </w:tcBorders>
            <w:shd w:val="clear" w:color="auto" w:fill="auto"/>
            <w:hideMark/>
          </w:tcPr>
          <w:p w14:paraId="58FE00F1"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2376FB83" w14:textId="77777777" w:rsidR="00766C9C" w:rsidRPr="005B2A13" w:rsidRDefault="00766C9C" w:rsidP="00046A1E">
            <w:pPr>
              <w:jc w:val="right"/>
            </w:pPr>
            <w:r w:rsidRPr="005B2A13">
              <w:t>38</w:t>
            </w:r>
          </w:p>
        </w:tc>
        <w:tc>
          <w:tcPr>
            <w:tcW w:w="992" w:type="dxa"/>
            <w:tcBorders>
              <w:top w:val="nil"/>
              <w:left w:val="nil"/>
              <w:bottom w:val="single" w:sz="8" w:space="0" w:color="auto"/>
              <w:right w:val="single" w:sz="8" w:space="0" w:color="auto"/>
            </w:tcBorders>
            <w:shd w:val="clear" w:color="auto" w:fill="auto"/>
            <w:hideMark/>
          </w:tcPr>
          <w:p w14:paraId="269BA1E4" w14:textId="77777777" w:rsidR="00766C9C" w:rsidRPr="005B2A13" w:rsidRDefault="00766C9C" w:rsidP="00046A1E">
            <w:pPr>
              <w:jc w:val="right"/>
            </w:pPr>
            <w:r w:rsidRPr="005B2A13">
              <w:t>3</w:t>
            </w:r>
          </w:p>
        </w:tc>
        <w:tc>
          <w:tcPr>
            <w:tcW w:w="992" w:type="dxa"/>
            <w:tcBorders>
              <w:top w:val="single" w:sz="8" w:space="0" w:color="auto"/>
              <w:left w:val="nil"/>
              <w:bottom w:val="single" w:sz="8" w:space="0" w:color="auto"/>
              <w:right w:val="single" w:sz="8" w:space="0" w:color="000000"/>
            </w:tcBorders>
            <w:shd w:val="clear" w:color="auto" w:fill="auto"/>
            <w:hideMark/>
          </w:tcPr>
          <w:p w14:paraId="3B9E5E60" w14:textId="77777777" w:rsidR="00766C9C" w:rsidRPr="005B2A13" w:rsidRDefault="00766C9C" w:rsidP="00046A1E">
            <w:pPr>
              <w:jc w:val="right"/>
            </w:pPr>
            <w:r w:rsidRPr="005B2A13">
              <w:t>47</w:t>
            </w:r>
          </w:p>
        </w:tc>
        <w:tc>
          <w:tcPr>
            <w:tcW w:w="992" w:type="dxa"/>
            <w:tcBorders>
              <w:top w:val="nil"/>
              <w:left w:val="nil"/>
              <w:bottom w:val="single" w:sz="8" w:space="0" w:color="auto"/>
              <w:right w:val="single" w:sz="8" w:space="0" w:color="auto"/>
            </w:tcBorders>
            <w:shd w:val="clear" w:color="auto" w:fill="auto"/>
            <w:hideMark/>
          </w:tcPr>
          <w:p w14:paraId="45976BB5"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5D0BC8A2" w14:textId="77777777" w:rsidR="00766C9C" w:rsidRPr="005B2A13" w:rsidRDefault="00766C9C" w:rsidP="00046A1E">
            <w:pPr>
              <w:jc w:val="right"/>
            </w:pPr>
            <w:r w:rsidRPr="005B2A13">
              <w:t>46</w:t>
            </w:r>
          </w:p>
        </w:tc>
      </w:tr>
      <w:tr w:rsidR="00766C9C" w:rsidRPr="005B2A13" w14:paraId="56ED337A"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73DBB981" w14:textId="77777777" w:rsidR="00766C9C" w:rsidRPr="005B2A13" w:rsidRDefault="00766C9C" w:rsidP="00046A1E">
            <w:r w:rsidRPr="005B2A13">
              <w:t>Prūsaliai</w:t>
            </w:r>
          </w:p>
        </w:tc>
        <w:tc>
          <w:tcPr>
            <w:tcW w:w="896" w:type="dxa"/>
            <w:tcBorders>
              <w:top w:val="nil"/>
              <w:left w:val="nil"/>
              <w:bottom w:val="single" w:sz="8" w:space="0" w:color="auto"/>
              <w:right w:val="single" w:sz="8" w:space="0" w:color="auto"/>
            </w:tcBorders>
            <w:shd w:val="clear" w:color="auto" w:fill="auto"/>
            <w:hideMark/>
          </w:tcPr>
          <w:p w14:paraId="4F687B61" w14:textId="77777777" w:rsidR="00766C9C" w:rsidRPr="005B2A13" w:rsidRDefault="00766C9C" w:rsidP="00046A1E">
            <w:pPr>
              <w:jc w:val="right"/>
            </w:pPr>
            <w:r w:rsidRPr="005B2A13">
              <w:t>2</w:t>
            </w:r>
          </w:p>
        </w:tc>
        <w:tc>
          <w:tcPr>
            <w:tcW w:w="936" w:type="dxa"/>
            <w:tcBorders>
              <w:top w:val="nil"/>
              <w:left w:val="nil"/>
              <w:bottom w:val="single" w:sz="8" w:space="0" w:color="auto"/>
              <w:right w:val="single" w:sz="8" w:space="0" w:color="auto"/>
            </w:tcBorders>
            <w:shd w:val="clear" w:color="auto" w:fill="auto"/>
            <w:hideMark/>
          </w:tcPr>
          <w:p w14:paraId="76521944" w14:textId="77777777" w:rsidR="00766C9C" w:rsidRPr="005B2A13" w:rsidRDefault="00766C9C" w:rsidP="00046A1E">
            <w:pPr>
              <w:jc w:val="right"/>
            </w:pPr>
            <w:r w:rsidRPr="005B2A13">
              <w:t>22</w:t>
            </w:r>
          </w:p>
        </w:tc>
        <w:tc>
          <w:tcPr>
            <w:tcW w:w="992" w:type="dxa"/>
            <w:tcBorders>
              <w:top w:val="nil"/>
              <w:left w:val="nil"/>
              <w:bottom w:val="single" w:sz="8" w:space="0" w:color="auto"/>
              <w:right w:val="single" w:sz="8" w:space="0" w:color="auto"/>
            </w:tcBorders>
            <w:shd w:val="clear" w:color="auto" w:fill="auto"/>
            <w:hideMark/>
          </w:tcPr>
          <w:p w14:paraId="46A04E86" w14:textId="77777777" w:rsidR="00766C9C" w:rsidRPr="005B2A13" w:rsidRDefault="00766C9C" w:rsidP="00046A1E">
            <w:pPr>
              <w:jc w:val="right"/>
            </w:pPr>
            <w:r w:rsidRPr="005B2A13">
              <w:t>2</w:t>
            </w:r>
          </w:p>
        </w:tc>
        <w:tc>
          <w:tcPr>
            <w:tcW w:w="851" w:type="dxa"/>
            <w:tcBorders>
              <w:top w:val="nil"/>
              <w:left w:val="nil"/>
              <w:bottom w:val="single" w:sz="8" w:space="0" w:color="auto"/>
              <w:right w:val="single" w:sz="8" w:space="0" w:color="auto"/>
            </w:tcBorders>
            <w:shd w:val="clear" w:color="auto" w:fill="auto"/>
            <w:hideMark/>
          </w:tcPr>
          <w:p w14:paraId="0EF1383C" w14:textId="77777777" w:rsidR="00766C9C" w:rsidRPr="005B2A13" w:rsidRDefault="00766C9C" w:rsidP="00046A1E">
            <w:pPr>
              <w:jc w:val="right"/>
            </w:pPr>
            <w:r w:rsidRPr="005B2A13">
              <w:t>21</w:t>
            </w:r>
          </w:p>
        </w:tc>
        <w:tc>
          <w:tcPr>
            <w:tcW w:w="992" w:type="dxa"/>
            <w:tcBorders>
              <w:top w:val="nil"/>
              <w:left w:val="nil"/>
              <w:bottom w:val="single" w:sz="8" w:space="0" w:color="auto"/>
              <w:right w:val="single" w:sz="8" w:space="0" w:color="auto"/>
            </w:tcBorders>
            <w:shd w:val="clear" w:color="auto" w:fill="auto"/>
            <w:hideMark/>
          </w:tcPr>
          <w:p w14:paraId="57070932" w14:textId="77777777" w:rsidR="00766C9C" w:rsidRPr="005B2A13" w:rsidRDefault="00766C9C" w:rsidP="00046A1E">
            <w:pPr>
              <w:jc w:val="right"/>
            </w:pPr>
            <w:r w:rsidRPr="005B2A13">
              <w:t>2</w:t>
            </w:r>
          </w:p>
        </w:tc>
        <w:tc>
          <w:tcPr>
            <w:tcW w:w="992" w:type="dxa"/>
            <w:tcBorders>
              <w:top w:val="single" w:sz="8" w:space="0" w:color="auto"/>
              <w:left w:val="nil"/>
              <w:bottom w:val="single" w:sz="8" w:space="0" w:color="auto"/>
              <w:right w:val="single" w:sz="8" w:space="0" w:color="000000"/>
            </w:tcBorders>
            <w:shd w:val="clear" w:color="auto" w:fill="auto"/>
            <w:hideMark/>
          </w:tcPr>
          <w:p w14:paraId="43F8B43B" w14:textId="77777777" w:rsidR="00766C9C" w:rsidRPr="005B2A13" w:rsidRDefault="00766C9C" w:rsidP="00046A1E">
            <w:pPr>
              <w:jc w:val="right"/>
            </w:pPr>
            <w:r w:rsidRPr="005B2A13">
              <w:t>20</w:t>
            </w:r>
          </w:p>
        </w:tc>
        <w:tc>
          <w:tcPr>
            <w:tcW w:w="992" w:type="dxa"/>
            <w:tcBorders>
              <w:top w:val="nil"/>
              <w:left w:val="nil"/>
              <w:bottom w:val="single" w:sz="8" w:space="0" w:color="auto"/>
              <w:right w:val="single" w:sz="8" w:space="0" w:color="auto"/>
            </w:tcBorders>
            <w:shd w:val="clear" w:color="auto" w:fill="auto"/>
            <w:hideMark/>
          </w:tcPr>
          <w:p w14:paraId="372718F2" w14:textId="77777777" w:rsidR="00766C9C" w:rsidRPr="005B2A13" w:rsidRDefault="00766C9C" w:rsidP="00046A1E">
            <w:r w:rsidRPr="005B2A13">
              <w:t> </w:t>
            </w:r>
          </w:p>
        </w:tc>
        <w:tc>
          <w:tcPr>
            <w:tcW w:w="851" w:type="dxa"/>
            <w:tcBorders>
              <w:top w:val="nil"/>
              <w:left w:val="nil"/>
              <w:bottom w:val="single" w:sz="8" w:space="0" w:color="auto"/>
              <w:right w:val="single" w:sz="8" w:space="0" w:color="auto"/>
            </w:tcBorders>
            <w:shd w:val="clear" w:color="auto" w:fill="auto"/>
            <w:hideMark/>
          </w:tcPr>
          <w:p w14:paraId="71F4C9C3" w14:textId="77777777" w:rsidR="00766C9C" w:rsidRPr="005B2A13" w:rsidRDefault="00766C9C" w:rsidP="00046A1E">
            <w:r w:rsidRPr="005B2A13">
              <w:t> </w:t>
            </w:r>
          </w:p>
        </w:tc>
      </w:tr>
      <w:tr w:rsidR="00766C9C" w:rsidRPr="005B2A13" w14:paraId="066F4B43"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64DCB00D" w14:textId="77777777" w:rsidR="00766C9C" w:rsidRPr="005B2A13" w:rsidRDefault="00766C9C" w:rsidP="00046A1E">
            <w:r w:rsidRPr="005B2A13">
              <w:t>Žem.</w:t>
            </w:r>
            <w:r>
              <w:t xml:space="preserve"> </w:t>
            </w:r>
            <w:r w:rsidRPr="005B2A13">
              <w:t>Kalvarija</w:t>
            </w:r>
          </w:p>
        </w:tc>
        <w:tc>
          <w:tcPr>
            <w:tcW w:w="896" w:type="dxa"/>
            <w:tcBorders>
              <w:top w:val="nil"/>
              <w:left w:val="nil"/>
              <w:bottom w:val="single" w:sz="8" w:space="0" w:color="auto"/>
              <w:right w:val="single" w:sz="8" w:space="0" w:color="auto"/>
            </w:tcBorders>
            <w:shd w:val="clear" w:color="auto" w:fill="auto"/>
            <w:hideMark/>
          </w:tcPr>
          <w:p w14:paraId="015ACFAC" w14:textId="77777777" w:rsidR="00766C9C" w:rsidRPr="005B2A13" w:rsidRDefault="00766C9C" w:rsidP="00046A1E">
            <w:pPr>
              <w:jc w:val="right"/>
            </w:pPr>
            <w:r w:rsidRPr="005B2A13">
              <w:t>3</w:t>
            </w:r>
          </w:p>
        </w:tc>
        <w:tc>
          <w:tcPr>
            <w:tcW w:w="936" w:type="dxa"/>
            <w:tcBorders>
              <w:top w:val="nil"/>
              <w:left w:val="nil"/>
              <w:bottom w:val="single" w:sz="8" w:space="0" w:color="auto"/>
              <w:right w:val="single" w:sz="8" w:space="0" w:color="auto"/>
            </w:tcBorders>
            <w:shd w:val="clear" w:color="auto" w:fill="auto"/>
            <w:hideMark/>
          </w:tcPr>
          <w:p w14:paraId="13DDB102" w14:textId="77777777" w:rsidR="00766C9C" w:rsidRPr="005B2A13" w:rsidRDefault="00766C9C" w:rsidP="00046A1E">
            <w:pPr>
              <w:jc w:val="right"/>
            </w:pPr>
            <w:r w:rsidRPr="005B2A13">
              <w:t>35</w:t>
            </w:r>
          </w:p>
        </w:tc>
        <w:tc>
          <w:tcPr>
            <w:tcW w:w="992" w:type="dxa"/>
            <w:tcBorders>
              <w:top w:val="nil"/>
              <w:left w:val="nil"/>
              <w:bottom w:val="single" w:sz="8" w:space="0" w:color="auto"/>
              <w:right w:val="single" w:sz="8" w:space="0" w:color="auto"/>
            </w:tcBorders>
            <w:shd w:val="clear" w:color="auto" w:fill="auto"/>
            <w:hideMark/>
          </w:tcPr>
          <w:p w14:paraId="3ADC640F"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33F7599F" w14:textId="77777777" w:rsidR="00766C9C" w:rsidRPr="005B2A13" w:rsidRDefault="00766C9C" w:rsidP="00046A1E">
            <w:pPr>
              <w:jc w:val="right"/>
            </w:pPr>
            <w:r w:rsidRPr="005B2A13">
              <w:t>44</w:t>
            </w:r>
          </w:p>
        </w:tc>
        <w:tc>
          <w:tcPr>
            <w:tcW w:w="992" w:type="dxa"/>
            <w:tcBorders>
              <w:top w:val="nil"/>
              <w:left w:val="nil"/>
              <w:bottom w:val="single" w:sz="8" w:space="0" w:color="auto"/>
              <w:right w:val="single" w:sz="8" w:space="0" w:color="auto"/>
            </w:tcBorders>
            <w:shd w:val="clear" w:color="auto" w:fill="auto"/>
            <w:hideMark/>
          </w:tcPr>
          <w:p w14:paraId="3335F38B" w14:textId="77777777" w:rsidR="00766C9C" w:rsidRPr="005B2A13" w:rsidRDefault="00766C9C" w:rsidP="00046A1E">
            <w:pPr>
              <w:jc w:val="right"/>
            </w:pPr>
            <w:r w:rsidRPr="005B2A13">
              <w:t>3</w:t>
            </w:r>
          </w:p>
        </w:tc>
        <w:tc>
          <w:tcPr>
            <w:tcW w:w="992" w:type="dxa"/>
            <w:tcBorders>
              <w:top w:val="single" w:sz="8" w:space="0" w:color="auto"/>
              <w:left w:val="nil"/>
              <w:bottom w:val="single" w:sz="8" w:space="0" w:color="auto"/>
              <w:right w:val="single" w:sz="8" w:space="0" w:color="000000"/>
            </w:tcBorders>
            <w:shd w:val="clear" w:color="auto" w:fill="auto"/>
            <w:hideMark/>
          </w:tcPr>
          <w:p w14:paraId="37CCD99D" w14:textId="77777777" w:rsidR="00766C9C" w:rsidRPr="005B2A13" w:rsidRDefault="00766C9C" w:rsidP="00046A1E">
            <w:pPr>
              <w:jc w:val="right"/>
            </w:pPr>
            <w:r w:rsidRPr="005B2A13">
              <w:t>45</w:t>
            </w:r>
          </w:p>
        </w:tc>
        <w:tc>
          <w:tcPr>
            <w:tcW w:w="992" w:type="dxa"/>
            <w:tcBorders>
              <w:top w:val="nil"/>
              <w:left w:val="nil"/>
              <w:bottom w:val="single" w:sz="8" w:space="0" w:color="auto"/>
              <w:right w:val="single" w:sz="8" w:space="0" w:color="auto"/>
            </w:tcBorders>
            <w:shd w:val="clear" w:color="auto" w:fill="auto"/>
            <w:hideMark/>
          </w:tcPr>
          <w:p w14:paraId="48C525C4" w14:textId="77777777" w:rsidR="00766C9C" w:rsidRPr="005B2A13" w:rsidRDefault="00766C9C" w:rsidP="00046A1E">
            <w:pPr>
              <w:jc w:val="right"/>
            </w:pPr>
            <w:r w:rsidRPr="005B2A13">
              <w:t>3</w:t>
            </w:r>
          </w:p>
        </w:tc>
        <w:tc>
          <w:tcPr>
            <w:tcW w:w="851" w:type="dxa"/>
            <w:tcBorders>
              <w:top w:val="nil"/>
              <w:left w:val="nil"/>
              <w:bottom w:val="single" w:sz="8" w:space="0" w:color="auto"/>
              <w:right w:val="single" w:sz="8" w:space="0" w:color="auto"/>
            </w:tcBorders>
            <w:shd w:val="clear" w:color="auto" w:fill="auto"/>
            <w:hideMark/>
          </w:tcPr>
          <w:p w14:paraId="4E469FDA" w14:textId="77777777" w:rsidR="00766C9C" w:rsidRPr="005B2A13" w:rsidRDefault="00766C9C" w:rsidP="00046A1E">
            <w:pPr>
              <w:jc w:val="right"/>
            </w:pPr>
            <w:r w:rsidRPr="005B2A13">
              <w:t>45</w:t>
            </w:r>
          </w:p>
        </w:tc>
      </w:tr>
      <w:tr w:rsidR="00766C9C" w:rsidRPr="005B2A13" w14:paraId="6A016526"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76A6ED61" w14:textId="77777777" w:rsidR="00766C9C" w:rsidRPr="005B2A13" w:rsidRDefault="00766C9C" w:rsidP="00046A1E">
            <w:r w:rsidRPr="005B2A13">
              <w:t>Šateikių p.</w:t>
            </w:r>
            <w:r>
              <w:t xml:space="preserve"> </w:t>
            </w:r>
            <w:r w:rsidRPr="005B2A13">
              <w:t>m.</w:t>
            </w:r>
          </w:p>
        </w:tc>
        <w:tc>
          <w:tcPr>
            <w:tcW w:w="896" w:type="dxa"/>
            <w:tcBorders>
              <w:top w:val="nil"/>
              <w:left w:val="nil"/>
              <w:bottom w:val="single" w:sz="8" w:space="0" w:color="auto"/>
              <w:right w:val="single" w:sz="8" w:space="0" w:color="auto"/>
            </w:tcBorders>
            <w:shd w:val="clear" w:color="auto" w:fill="auto"/>
            <w:hideMark/>
          </w:tcPr>
          <w:p w14:paraId="7CED8A3C" w14:textId="77777777" w:rsidR="00766C9C" w:rsidRPr="005B2A13" w:rsidRDefault="00766C9C" w:rsidP="00046A1E">
            <w:pPr>
              <w:jc w:val="right"/>
            </w:pPr>
            <w:r w:rsidRPr="005B2A13">
              <w:t>1</w:t>
            </w:r>
          </w:p>
        </w:tc>
        <w:tc>
          <w:tcPr>
            <w:tcW w:w="936" w:type="dxa"/>
            <w:tcBorders>
              <w:top w:val="nil"/>
              <w:left w:val="nil"/>
              <w:bottom w:val="single" w:sz="8" w:space="0" w:color="auto"/>
              <w:right w:val="single" w:sz="8" w:space="0" w:color="auto"/>
            </w:tcBorders>
            <w:shd w:val="clear" w:color="auto" w:fill="auto"/>
            <w:hideMark/>
          </w:tcPr>
          <w:p w14:paraId="3FDD247F" w14:textId="77777777" w:rsidR="00766C9C" w:rsidRPr="005B2A13" w:rsidRDefault="00766C9C" w:rsidP="00046A1E">
            <w:pPr>
              <w:jc w:val="right"/>
            </w:pPr>
            <w:r w:rsidRPr="005B2A13">
              <w:t>15</w:t>
            </w:r>
          </w:p>
        </w:tc>
        <w:tc>
          <w:tcPr>
            <w:tcW w:w="992" w:type="dxa"/>
            <w:tcBorders>
              <w:top w:val="nil"/>
              <w:left w:val="nil"/>
              <w:bottom w:val="single" w:sz="8" w:space="0" w:color="auto"/>
              <w:right w:val="single" w:sz="8" w:space="0" w:color="auto"/>
            </w:tcBorders>
            <w:shd w:val="clear" w:color="auto" w:fill="auto"/>
            <w:hideMark/>
          </w:tcPr>
          <w:p w14:paraId="21CDE9FD" w14:textId="77777777" w:rsidR="00766C9C" w:rsidRPr="005B2A13" w:rsidRDefault="00766C9C" w:rsidP="00046A1E">
            <w:pPr>
              <w:jc w:val="right"/>
            </w:pPr>
            <w:r w:rsidRPr="005B2A13">
              <w:t>2</w:t>
            </w:r>
          </w:p>
        </w:tc>
        <w:tc>
          <w:tcPr>
            <w:tcW w:w="851" w:type="dxa"/>
            <w:tcBorders>
              <w:top w:val="nil"/>
              <w:left w:val="nil"/>
              <w:bottom w:val="single" w:sz="8" w:space="0" w:color="auto"/>
              <w:right w:val="single" w:sz="8" w:space="0" w:color="auto"/>
            </w:tcBorders>
            <w:shd w:val="clear" w:color="auto" w:fill="auto"/>
            <w:hideMark/>
          </w:tcPr>
          <w:p w14:paraId="73965E2E" w14:textId="77777777" w:rsidR="00766C9C" w:rsidRPr="005B2A13" w:rsidRDefault="00766C9C" w:rsidP="00046A1E">
            <w:pPr>
              <w:jc w:val="right"/>
            </w:pPr>
            <w:r w:rsidRPr="005B2A13">
              <w:t>35</w:t>
            </w:r>
          </w:p>
        </w:tc>
        <w:tc>
          <w:tcPr>
            <w:tcW w:w="992" w:type="dxa"/>
            <w:tcBorders>
              <w:top w:val="nil"/>
              <w:left w:val="nil"/>
              <w:bottom w:val="single" w:sz="8" w:space="0" w:color="auto"/>
              <w:right w:val="single" w:sz="8" w:space="0" w:color="auto"/>
            </w:tcBorders>
            <w:shd w:val="clear" w:color="auto" w:fill="auto"/>
            <w:hideMark/>
          </w:tcPr>
          <w:p w14:paraId="6AA811A8" w14:textId="77777777" w:rsidR="00766C9C" w:rsidRPr="005B2A13" w:rsidRDefault="00766C9C" w:rsidP="00046A1E">
            <w:pPr>
              <w:jc w:val="right"/>
            </w:pPr>
            <w:r w:rsidRPr="005B2A13">
              <w:t>2</w:t>
            </w:r>
          </w:p>
        </w:tc>
        <w:tc>
          <w:tcPr>
            <w:tcW w:w="992" w:type="dxa"/>
            <w:tcBorders>
              <w:top w:val="single" w:sz="8" w:space="0" w:color="auto"/>
              <w:left w:val="nil"/>
              <w:bottom w:val="single" w:sz="8" w:space="0" w:color="auto"/>
              <w:right w:val="single" w:sz="8" w:space="0" w:color="000000"/>
            </w:tcBorders>
            <w:shd w:val="clear" w:color="auto" w:fill="auto"/>
            <w:hideMark/>
          </w:tcPr>
          <w:p w14:paraId="4CBA391D" w14:textId="77777777" w:rsidR="00766C9C" w:rsidRPr="005B2A13" w:rsidRDefault="00766C9C" w:rsidP="00046A1E">
            <w:pPr>
              <w:jc w:val="right"/>
            </w:pPr>
            <w:r w:rsidRPr="005B2A13">
              <w:t>34</w:t>
            </w:r>
          </w:p>
        </w:tc>
        <w:tc>
          <w:tcPr>
            <w:tcW w:w="992" w:type="dxa"/>
            <w:tcBorders>
              <w:top w:val="nil"/>
              <w:left w:val="nil"/>
              <w:bottom w:val="single" w:sz="8" w:space="0" w:color="auto"/>
              <w:right w:val="single" w:sz="8" w:space="0" w:color="auto"/>
            </w:tcBorders>
            <w:shd w:val="clear" w:color="auto" w:fill="auto"/>
            <w:hideMark/>
          </w:tcPr>
          <w:p w14:paraId="1F2DFAA2" w14:textId="77777777" w:rsidR="00766C9C" w:rsidRPr="005B2A13" w:rsidRDefault="00766C9C" w:rsidP="00046A1E">
            <w:pPr>
              <w:jc w:val="right"/>
            </w:pPr>
            <w:r w:rsidRPr="005B2A13">
              <w:t>2</w:t>
            </w:r>
          </w:p>
        </w:tc>
        <w:tc>
          <w:tcPr>
            <w:tcW w:w="851" w:type="dxa"/>
            <w:tcBorders>
              <w:top w:val="nil"/>
              <w:left w:val="nil"/>
              <w:bottom w:val="single" w:sz="8" w:space="0" w:color="auto"/>
              <w:right w:val="single" w:sz="8" w:space="0" w:color="auto"/>
            </w:tcBorders>
            <w:shd w:val="clear" w:color="auto" w:fill="auto"/>
            <w:hideMark/>
          </w:tcPr>
          <w:p w14:paraId="41F4DE4F" w14:textId="77777777" w:rsidR="00766C9C" w:rsidRPr="005B2A13" w:rsidRDefault="00766C9C" w:rsidP="00046A1E">
            <w:pPr>
              <w:jc w:val="right"/>
            </w:pPr>
            <w:r w:rsidRPr="005B2A13">
              <w:t>35</w:t>
            </w:r>
          </w:p>
        </w:tc>
      </w:tr>
      <w:tr w:rsidR="00766C9C" w:rsidRPr="005B2A13" w14:paraId="0061AAA5" w14:textId="77777777" w:rsidTr="00766C9C">
        <w:trPr>
          <w:trHeight w:val="315"/>
        </w:trPr>
        <w:tc>
          <w:tcPr>
            <w:tcW w:w="1856" w:type="dxa"/>
            <w:tcBorders>
              <w:top w:val="nil"/>
              <w:left w:val="single" w:sz="8" w:space="0" w:color="auto"/>
              <w:bottom w:val="single" w:sz="8" w:space="0" w:color="auto"/>
              <w:right w:val="single" w:sz="8" w:space="0" w:color="auto"/>
            </w:tcBorders>
            <w:shd w:val="clear" w:color="auto" w:fill="auto"/>
            <w:hideMark/>
          </w:tcPr>
          <w:p w14:paraId="52924496" w14:textId="77777777" w:rsidR="00766C9C" w:rsidRPr="005B2A13" w:rsidRDefault="00766C9C" w:rsidP="00046A1E">
            <w:r>
              <w:t>Ka</w:t>
            </w:r>
            <w:r w:rsidRPr="005B2A13">
              <w:t>ntaučiai</w:t>
            </w:r>
          </w:p>
        </w:tc>
        <w:tc>
          <w:tcPr>
            <w:tcW w:w="896" w:type="dxa"/>
            <w:tcBorders>
              <w:top w:val="nil"/>
              <w:left w:val="nil"/>
              <w:bottom w:val="single" w:sz="8" w:space="0" w:color="auto"/>
              <w:right w:val="single" w:sz="8" w:space="0" w:color="auto"/>
            </w:tcBorders>
            <w:shd w:val="clear" w:color="auto" w:fill="auto"/>
            <w:hideMark/>
          </w:tcPr>
          <w:p w14:paraId="505E09E7" w14:textId="77777777" w:rsidR="00766C9C" w:rsidRPr="005B2A13" w:rsidRDefault="00766C9C" w:rsidP="00046A1E">
            <w:r w:rsidRPr="005B2A13">
              <w:t> </w:t>
            </w:r>
          </w:p>
        </w:tc>
        <w:tc>
          <w:tcPr>
            <w:tcW w:w="936" w:type="dxa"/>
            <w:tcBorders>
              <w:top w:val="nil"/>
              <w:left w:val="nil"/>
              <w:bottom w:val="single" w:sz="8" w:space="0" w:color="auto"/>
              <w:right w:val="single" w:sz="8" w:space="0" w:color="auto"/>
            </w:tcBorders>
            <w:shd w:val="clear" w:color="auto" w:fill="auto"/>
            <w:hideMark/>
          </w:tcPr>
          <w:p w14:paraId="42AED3D6" w14:textId="77777777" w:rsidR="00766C9C" w:rsidRPr="005B2A13" w:rsidRDefault="00766C9C" w:rsidP="00046A1E">
            <w:r w:rsidRPr="005B2A13">
              <w:t> </w:t>
            </w:r>
          </w:p>
        </w:tc>
        <w:tc>
          <w:tcPr>
            <w:tcW w:w="992" w:type="dxa"/>
            <w:tcBorders>
              <w:top w:val="nil"/>
              <w:left w:val="nil"/>
              <w:bottom w:val="single" w:sz="8" w:space="0" w:color="auto"/>
              <w:right w:val="single" w:sz="8" w:space="0" w:color="auto"/>
            </w:tcBorders>
            <w:shd w:val="clear" w:color="auto" w:fill="auto"/>
            <w:hideMark/>
          </w:tcPr>
          <w:p w14:paraId="48018851" w14:textId="77777777" w:rsidR="00766C9C" w:rsidRPr="005B2A13" w:rsidRDefault="00766C9C" w:rsidP="00046A1E">
            <w:pPr>
              <w:jc w:val="right"/>
            </w:pPr>
            <w:r w:rsidRPr="005B2A13">
              <w:t>2</w:t>
            </w:r>
          </w:p>
        </w:tc>
        <w:tc>
          <w:tcPr>
            <w:tcW w:w="851" w:type="dxa"/>
            <w:tcBorders>
              <w:top w:val="nil"/>
              <w:left w:val="nil"/>
              <w:bottom w:val="single" w:sz="8" w:space="0" w:color="auto"/>
              <w:right w:val="single" w:sz="8" w:space="0" w:color="auto"/>
            </w:tcBorders>
            <w:shd w:val="clear" w:color="auto" w:fill="auto"/>
            <w:hideMark/>
          </w:tcPr>
          <w:p w14:paraId="7DD76184" w14:textId="77777777" w:rsidR="00766C9C" w:rsidRPr="005B2A13" w:rsidRDefault="00766C9C" w:rsidP="00046A1E">
            <w:pPr>
              <w:jc w:val="right"/>
            </w:pPr>
            <w:r w:rsidRPr="005B2A13">
              <w:t>19</w:t>
            </w:r>
          </w:p>
        </w:tc>
        <w:tc>
          <w:tcPr>
            <w:tcW w:w="992" w:type="dxa"/>
            <w:tcBorders>
              <w:top w:val="nil"/>
              <w:left w:val="nil"/>
              <w:bottom w:val="single" w:sz="8" w:space="0" w:color="auto"/>
              <w:right w:val="single" w:sz="8" w:space="0" w:color="auto"/>
            </w:tcBorders>
            <w:shd w:val="clear" w:color="auto" w:fill="auto"/>
            <w:hideMark/>
          </w:tcPr>
          <w:p w14:paraId="4AC4F9D7" w14:textId="77777777" w:rsidR="00766C9C" w:rsidRPr="005B2A13" w:rsidRDefault="00766C9C" w:rsidP="00046A1E">
            <w:pPr>
              <w:jc w:val="right"/>
            </w:pPr>
            <w:r w:rsidRPr="005B2A13">
              <w:t>1</w:t>
            </w:r>
          </w:p>
        </w:tc>
        <w:tc>
          <w:tcPr>
            <w:tcW w:w="992" w:type="dxa"/>
            <w:tcBorders>
              <w:top w:val="single" w:sz="8" w:space="0" w:color="auto"/>
              <w:left w:val="nil"/>
              <w:bottom w:val="single" w:sz="8" w:space="0" w:color="auto"/>
              <w:right w:val="single" w:sz="8" w:space="0" w:color="000000"/>
            </w:tcBorders>
            <w:shd w:val="clear" w:color="auto" w:fill="auto"/>
            <w:hideMark/>
          </w:tcPr>
          <w:p w14:paraId="01B194BC" w14:textId="77777777" w:rsidR="00766C9C" w:rsidRPr="005B2A13" w:rsidRDefault="00766C9C" w:rsidP="00046A1E">
            <w:pPr>
              <w:jc w:val="right"/>
            </w:pPr>
            <w:r w:rsidRPr="005B2A13">
              <w:t>16</w:t>
            </w:r>
          </w:p>
        </w:tc>
        <w:tc>
          <w:tcPr>
            <w:tcW w:w="992" w:type="dxa"/>
            <w:tcBorders>
              <w:top w:val="nil"/>
              <w:left w:val="nil"/>
              <w:bottom w:val="single" w:sz="8" w:space="0" w:color="auto"/>
              <w:right w:val="single" w:sz="8" w:space="0" w:color="auto"/>
            </w:tcBorders>
            <w:shd w:val="clear" w:color="auto" w:fill="auto"/>
            <w:hideMark/>
          </w:tcPr>
          <w:p w14:paraId="14A3ABCB" w14:textId="77777777" w:rsidR="00766C9C" w:rsidRPr="005B2A13" w:rsidRDefault="00766C9C" w:rsidP="00046A1E">
            <w:pPr>
              <w:jc w:val="right"/>
            </w:pPr>
            <w:r w:rsidRPr="005B2A13">
              <w:t>1</w:t>
            </w:r>
          </w:p>
        </w:tc>
        <w:tc>
          <w:tcPr>
            <w:tcW w:w="851" w:type="dxa"/>
            <w:tcBorders>
              <w:top w:val="nil"/>
              <w:left w:val="nil"/>
              <w:bottom w:val="single" w:sz="8" w:space="0" w:color="auto"/>
              <w:right w:val="single" w:sz="8" w:space="0" w:color="auto"/>
            </w:tcBorders>
            <w:shd w:val="clear" w:color="auto" w:fill="auto"/>
            <w:hideMark/>
          </w:tcPr>
          <w:p w14:paraId="660246C4" w14:textId="77777777" w:rsidR="00766C9C" w:rsidRPr="005B2A13" w:rsidRDefault="00766C9C" w:rsidP="00046A1E">
            <w:pPr>
              <w:jc w:val="right"/>
            </w:pPr>
            <w:r w:rsidRPr="005B2A13">
              <w:t>18</w:t>
            </w:r>
          </w:p>
        </w:tc>
      </w:tr>
      <w:tr w:rsidR="00766C9C" w:rsidRPr="005B2A13" w14:paraId="2F90E3C9" w14:textId="77777777" w:rsidTr="00766C9C">
        <w:trPr>
          <w:trHeight w:val="196"/>
        </w:trPr>
        <w:tc>
          <w:tcPr>
            <w:tcW w:w="1856" w:type="dxa"/>
            <w:tcBorders>
              <w:top w:val="nil"/>
              <w:left w:val="single" w:sz="8" w:space="0" w:color="auto"/>
              <w:bottom w:val="single" w:sz="8" w:space="0" w:color="auto"/>
              <w:right w:val="single" w:sz="8" w:space="0" w:color="auto"/>
            </w:tcBorders>
            <w:shd w:val="clear" w:color="auto" w:fill="auto"/>
            <w:hideMark/>
          </w:tcPr>
          <w:p w14:paraId="3DDC1C76" w14:textId="77777777" w:rsidR="00766C9C" w:rsidRPr="005B2A13" w:rsidRDefault="00766C9C" w:rsidP="00046A1E">
            <w:r w:rsidRPr="005B2A13">
              <w:t>Stalgėnų skyrius</w:t>
            </w:r>
          </w:p>
        </w:tc>
        <w:tc>
          <w:tcPr>
            <w:tcW w:w="896" w:type="dxa"/>
            <w:tcBorders>
              <w:top w:val="nil"/>
              <w:left w:val="nil"/>
              <w:bottom w:val="single" w:sz="8" w:space="0" w:color="auto"/>
              <w:right w:val="single" w:sz="8" w:space="0" w:color="auto"/>
            </w:tcBorders>
            <w:shd w:val="clear" w:color="auto" w:fill="auto"/>
            <w:hideMark/>
          </w:tcPr>
          <w:p w14:paraId="403CAE44" w14:textId="77777777" w:rsidR="00766C9C" w:rsidRPr="005B2A13" w:rsidRDefault="00766C9C" w:rsidP="00046A1E">
            <w:r w:rsidRPr="005B2A13">
              <w:t> </w:t>
            </w:r>
          </w:p>
        </w:tc>
        <w:tc>
          <w:tcPr>
            <w:tcW w:w="936" w:type="dxa"/>
            <w:tcBorders>
              <w:top w:val="nil"/>
              <w:left w:val="nil"/>
              <w:bottom w:val="single" w:sz="8" w:space="0" w:color="auto"/>
              <w:right w:val="single" w:sz="8" w:space="0" w:color="auto"/>
            </w:tcBorders>
            <w:shd w:val="clear" w:color="auto" w:fill="auto"/>
            <w:hideMark/>
          </w:tcPr>
          <w:p w14:paraId="72F62EEE" w14:textId="77777777" w:rsidR="00766C9C" w:rsidRPr="005B2A13" w:rsidRDefault="00766C9C" w:rsidP="00046A1E">
            <w:r w:rsidRPr="005B2A13">
              <w:t> </w:t>
            </w:r>
          </w:p>
        </w:tc>
        <w:tc>
          <w:tcPr>
            <w:tcW w:w="992" w:type="dxa"/>
            <w:tcBorders>
              <w:top w:val="nil"/>
              <w:left w:val="nil"/>
              <w:bottom w:val="single" w:sz="8" w:space="0" w:color="auto"/>
              <w:right w:val="single" w:sz="8" w:space="0" w:color="auto"/>
            </w:tcBorders>
            <w:shd w:val="clear" w:color="auto" w:fill="auto"/>
            <w:hideMark/>
          </w:tcPr>
          <w:p w14:paraId="6973648F" w14:textId="77777777" w:rsidR="00766C9C" w:rsidRPr="005B2A13" w:rsidRDefault="00766C9C" w:rsidP="00046A1E">
            <w:pPr>
              <w:jc w:val="right"/>
            </w:pPr>
            <w:r w:rsidRPr="005B2A13">
              <w:t>1</w:t>
            </w:r>
          </w:p>
        </w:tc>
        <w:tc>
          <w:tcPr>
            <w:tcW w:w="851" w:type="dxa"/>
            <w:tcBorders>
              <w:top w:val="nil"/>
              <w:left w:val="nil"/>
              <w:bottom w:val="single" w:sz="8" w:space="0" w:color="auto"/>
              <w:right w:val="single" w:sz="8" w:space="0" w:color="auto"/>
            </w:tcBorders>
            <w:shd w:val="clear" w:color="auto" w:fill="auto"/>
            <w:hideMark/>
          </w:tcPr>
          <w:p w14:paraId="0AE5A4C8" w14:textId="77777777" w:rsidR="00766C9C" w:rsidRPr="005B2A13" w:rsidRDefault="00766C9C" w:rsidP="00046A1E">
            <w:pPr>
              <w:jc w:val="right"/>
            </w:pPr>
            <w:r w:rsidRPr="005B2A13">
              <w:t>3</w:t>
            </w:r>
          </w:p>
        </w:tc>
        <w:tc>
          <w:tcPr>
            <w:tcW w:w="992" w:type="dxa"/>
            <w:tcBorders>
              <w:top w:val="nil"/>
              <w:left w:val="nil"/>
              <w:bottom w:val="single" w:sz="8" w:space="0" w:color="auto"/>
              <w:right w:val="single" w:sz="8" w:space="0" w:color="auto"/>
            </w:tcBorders>
            <w:shd w:val="clear" w:color="auto" w:fill="auto"/>
            <w:hideMark/>
          </w:tcPr>
          <w:p w14:paraId="26EF568A" w14:textId="77777777" w:rsidR="00766C9C" w:rsidRPr="005B2A13" w:rsidRDefault="00766C9C" w:rsidP="00046A1E">
            <w:r w:rsidRPr="005B2A13">
              <w:t> </w:t>
            </w:r>
          </w:p>
        </w:tc>
        <w:tc>
          <w:tcPr>
            <w:tcW w:w="992" w:type="dxa"/>
            <w:tcBorders>
              <w:top w:val="single" w:sz="8" w:space="0" w:color="auto"/>
              <w:left w:val="nil"/>
              <w:bottom w:val="single" w:sz="8" w:space="0" w:color="auto"/>
              <w:right w:val="single" w:sz="8" w:space="0" w:color="000000"/>
            </w:tcBorders>
            <w:shd w:val="clear" w:color="auto" w:fill="auto"/>
            <w:hideMark/>
          </w:tcPr>
          <w:p w14:paraId="46D7A35B" w14:textId="77777777" w:rsidR="00766C9C" w:rsidRPr="005B2A13" w:rsidRDefault="00766C9C" w:rsidP="00046A1E">
            <w:r w:rsidRPr="005B2A13">
              <w:t> </w:t>
            </w:r>
          </w:p>
        </w:tc>
        <w:tc>
          <w:tcPr>
            <w:tcW w:w="992" w:type="dxa"/>
            <w:tcBorders>
              <w:top w:val="nil"/>
              <w:left w:val="nil"/>
              <w:bottom w:val="single" w:sz="8" w:space="0" w:color="auto"/>
              <w:right w:val="single" w:sz="8" w:space="0" w:color="auto"/>
            </w:tcBorders>
            <w:shd w:val="clear" w:color="auto" w:fill="auto"/>
            <w:hideMark/>
          </w:tcPr>
          <w:p w14:paraId="59A2AEE0" w14:textId="77777777" w:rsidR="00766C9C" w:rsidRPr="005B2A13" w:rsidRDefault="00766C9C" w:rsidP="00046A1E">
            <w:r w:rsidRPr="005B2A13">
              <w:t> </w:t>
            </w:r>
          </w:p>
        </w:tc>
        <w:tc>
          <w:tcPr>
            <w:tcW w:w="851" w:type="dxa"/>
            <w:tcBorders>
              <w:top w:val="nil"/>
              <w:left w:val="nil"/>
              <w:bottom w:val="single" w:sz="8" w:space="0" w:color="auto"/>
              <w:right w:val="single" w:sz="8" w:space="0" w:color="auto"/>
            </w:tcBorders>
            <w:shd w:val="clear" w:color="auto" w:fill="auto"/>
            <w:hideMark/>
          </w:tcPr>
          <w:p w14:paraId="511BB8E4" w14:textId="77777777" w:rsidR="00766C9C" w:rsidRPr="005B2A13" w:rsidRDefault="00766C9C" w:rsidP="00046A1E">
            <w:r w:rsidRPr="005B2A13">
              <w:t> </w:t>
            </w:r>
          </w:p>
        </w:tc>
      </w:tr>
      <w:tr w:rsidR="00766C9C" w:rsidRPr="003B1A28" w14:paraId="19CDD39F" w14:textId="77777777" w:rsidTr="00766C9C">
        <w:trPr>
          <w:trHeight w:val="315"/>
        </w:trPr>
        <w:tc>
          <w:tcPr>
            <w:tcW w:w="1856" w:type="dxa"/>
            <w:tcBorders>
              <w:top w:val="nil"/>
              <w:left w:val="single" w:sz="8" w:space="0" w:color="auto"/>
              <w:bottom w:val="single" w:sz="4" w:space="0" w:color="auto"/>
              <w:right w:val="single" w:sz="8" w:space="0" w:color="auto"/>
            </w:tcBorders>
            <w:shd w:val="clear" w:color="auto" w:fill="auto"/>
            <w:hideMark/>
          </w:tcPr>
          <w:p w14:paraId="647F7181" w14:textId="66D0774E" w:rsidR="00766C9C" w:rsidRPr="003B1A28" w:rsidRDefault="0083157C" w:rsidP="00046A1E">
            <w:pPr>
              <w:rPr>
                <w:b/>
              </w:rPr>
            </w:pPr>
            <w:r>
              <w:rPr>
                <w:b/>
              </w:rPr>
              <w:t>Iš v</w:t>
            </w:r>
            <w:r w:rsidR="00766C9C" w:rsidRPr="003B1A28">
              <w:rPr>
                <w:b/>
              </w:rPr>
              <w:t>iso vaikų</w:t>
            </w:r>
          </w:p>
        </w:tc>
        <w:tc>
          <w:tcPr>
            <w:tcW w:w="1832" w:type="dxa"/>
            <w:gridSpan w:val="2"/>
            <w:tcBorders>
              <w:top w:val="single" w:sz="8" w:space="0" w:color="auto"/>
              <w:left w:val="nil"/>
              <w:bottom w:val="single" w:sz="8" w:space="0" w:color="auto"/>
              <w:right w:val="single" w:sz="8" w:space="0" w:color="000000"/>
            </w:tcBorders>
            <w:shd w:val="clear" w:color="auto" w:fill="auto"/>
            <w:hideMark/>
          </w:tcPr>
          <w:p w14:paraId="083259C1" w14:textId="77777777" w:rsidR="00766C9C" w:rsidRPr="003B1A28" w:rsidRDefault="00766C9C" w:rsidP="00046A1E">
            <w:pPr>
              <w:jc w:val="center"/>
              <w:rPr>
                <w:b/>
              </w:rPr>
            </w:pPr>
            <w:r w:rsidRPr="003B1A28">
              <w:rPr>
                <w:b/>
              </w:rPr>
              <w:t>1378</w:t>
            </w:r>
          </w:p>
        </w:tc>
        <w:tc>
          <w:tcPr>
            <w:tcW w:w="1843" w:type="dxa"/>
            <w:gridSpan w:val="2"/>
            <w:tcBorders>
              <w:top w:val="single" w:sz="8" w:space="0" w:color="auto"/>
              <w:left w:val="nil"/>
              <w:bottom w:val="single" w:sz="8" w:space="0" w:color="auto"/>
              <w:right w:val="single" w:sz="8" w:space="0" w:color="000000"/>
            </w:tcBorders>
            <w:shd w:val="clear" w:color="auto" w:fill="auto"/>
            <w:hideMark/>
          </w:tcPr>
          <w:p w14:paraId="0EA9E635" w14:textId="77777777" w:rsidR="00766C9C" w:rsidRPr="003B1A28" w:rsidRDefault="00766C9C" w:rsidP="00046A1E">
            <w:pPr>
              <w:jc w:val="center"/>
              <w:rPr>
                <w:b/>
              </w:rPr>
            </w:pPr>
            <w:r w:rsidRPr="003B1A28">
              <w:rPr>
                <w:b/>
              </w:rPr>
              <w:t>1457</w:t>
            </w:r>
          </w:p>
        </w:tc>
        <w:tc>
          <w:tcPr>
            <w:tcW w:w="1984" w:type="dxa"/>
            <w:gridSpan w:val="2"/>
            <w:tcBorders>
              <w:top w:val="single" w:sz="8" w:space="0" w:color="auto"/>
              <w:left w:val="nil"/>
              <w:bottom w:val="single" w:sz="8" w:space="0" w:color="auto"/>
              <w:right w:val="single" w:sz="8" w:space="0" w:color="000000"/>
            </w:tcBorders>
            <w:shd w:val="clear" w:color="auto" w:fill="auto"/>
            <w:hideMark/>
          </w:tcPr>
          <w:p w14:paraId="26F12F5C" w14:textId="77777777" w:rsidR="00766C9C" w:rsidRPr="003B1A28" w:rsidRDefault="00766C9C" w:rsidP="00046A1E">
            <w:pPr>
              <w:jc w:val="center"/>
              <w:rPr>
                <w:b/>
              </w:rPr>
            </w:pPr>
            <w:r w:rsidRPr="003B1A28">
              <w:rPr>
                <w:b/>
              </w:rPr>
              <w:t>1489</w:t>
            </w:r>
          </w:p>
        </w:tc>
        <w:tc>
          <w:tcPr>
            <w:tcW w:w="1843" w:type="dxa"/>
            <w:gridSpan w:val="2"/>
            <w:tcBorders>
              <w:top w:val="single" w:sz="8" w:space="0" w:color="auto"/>
              <w:left w:val="nil"/>
              <w:bottom w:val="single" w:sz="8" w:space="0" w:color="auto"/>
              <w:right w:val="single" w:sz="8" w:space="0" w:color="000000"/>
            </w:tcBorders>
            <w:shd w:val="clear" w:color="auto" w:fill="auto"/>
            <w:hideMark/>
          </w:tcPr>
          <w:p w14:paraId="0DB2A76E" w14:textId="77777777" w:rsidR="00766C9C" w:rsidRPr="003B1A28" w:rsidRDefault="00766C9C" w:rsidP="00046A1E">
            <w:pPr>
              <w:jc w:val="center"/>
              <w:rPr>
                <w:b/>
              </w:rPr>
            </w:pPr>
            <w:r w:rsidRPr="003B1A28">
              <w:rPr>
                <w:b/>
              </w:rPr>
              <w:t>1483</w:t>
            </w:r>
          </w:p>
        </w:tc>
      </w:tr>
      <w:tr w:rsidR="00766C9C" w:rsidRPr="005B2A13" w14:paraId="6E380F20" w14:textId="77777777" w:rsidTr="00766C9C">
        <w:trPr>
          <w:trHeight w:val="315"/>
        </w:trPr>
        <w:tc>
          <w:tcPr>
            <w:tcW w:w="1856" w:type="dxa"/>
            <w:tcBorders>
              <w:top w:val="single" w:sz="4" w:space="0" w:color="auto"/>
              <w:left w:val="single" w:sz="8" w:space="0" w:color="auto"/>
              <w:bottom w:val="single" w:sz="8" w:space="0" w:color="auto"/>
              <w:right w:val="single" w:sz="8" w:space="0" w:color="auto"/>
            </w:tcBorders>
            <w:shd w:val="clear" w:color="auto" w:fill="auto"/>
          </w:tcPr>
          <w:p w14:paraId="083C3822" w14:textId="667DDB34" w:rsidR="00766C9C" w:rsidRPr="005B2A13" w:rsidRDefault="0083157C" w:rsidP="00046A1E">
            <w:r>
              <w:t>Iš v</w:t>
            </w:r>
            <w:r w:rsidR="00766C9C" w:rsidRPr="005B2A13">
              <w:t>iso grupių</w:t>
            </w:r>
          </w:p>
        </w:tc>
        <w:tc>
          <w:tcPr>
            <w:tcW w:w="1832" w:type="dxa"/>
            <w:gridSpan w:val="2"/>
            <w:tcBorders>
              <w:top w:val="single" w:sz="8" w:space="0" w:color="auto"/>
              <w:left w:val="nil"/>
              <w:bottom w:val="single" w:sz="8" w:space="0" w:color="auto"/>
              <w:right w:val="single" w:sz="8" w:space="0" w:color="000000"/>
            </w:tcBorders>
            <w:shd w:val="clear" w:color="auto" w:fill="auto"/>
          </w:tcPr>
          <w:p w14:paraId="09421AC4" w14:textId="77777777" w:rsidR="00766C9C" w:rsidRPr="005B2A13" w:rsidRDefault="00766C9C" w:rsidP="00046A1E">
            <w:pPr>
              <w:jc w:val="center"/>
            </w:pPr>
            <w:r w:rsidRPr="005B2A13">
              <w:t>78</w:t>
            </w:r>
          </w:p>
        </w:tc>
        <w:tc>
          <w:tcPr>
            <w:tcW w:w="1843" w:type="dxa"/>
            <w:gridSpan w:val="2"/>
            <w:tcBorders>
              <w:top w:val="single" w:sz="8" w:space="0" w:color="auto"/>
              <w:left w:val="nil"/>
              <w:bottom w:val="single" w:sz="8" w:space="0" w:color="auto"/>
              <w:right w:val="single" w:sz="8" w:space="0" w:color="000000"/>
            </w:tcBorders>
            <w:shd w:val="clear" w:color="auto" w:fill="auto"/>
          </w:tcPr>
          <w:p w14:paraId="48097D56" w14:textId="77777777" w:rsidR="00766C9C" w:rsidRPr="005B2A13" w:rsidRDefault="00766C9C" w:rsidP="00046A1E">
            <w:pPr>
              <w:jc w:val="center"/>
            </w:pPr>
            <w:r w:rsidRPr="005B2A13">
              <w:t>83</w:t>
            </w:r>
          </w:p>
        </w:tc>
        <w:tc>
          <w:tcPr>
            <w:tcW w:w="1984" w:type="dxa"/>
            <w:gridSpan w:val="2"/>
            <w:tcBorders>
              <w:top w:val="single" w:sz="8" w:space="0" w:color="auto"/>
              <w:left w:val="nil"/>
              <w:bottom w:val="single" w:sz="8" w:space="0" w:color="auto"/>
              <w:right w:val="single" w:sz="8" w:space="0" w:color="000000"/>
            </w:tcBorders>
            <w:shd w:val="clear" w:color="auto" w:fill="auto"/>
          </w:tcPr>
          <w:p w14:paraId="2F1A258F" w14:textId="77777777" w:rsidR="00766C9C" w:rsidRPr="005B2A13" w:rsidRDefault="00766C9C" w:rsidP="00046A1E">
            <w:pPr>
              <w:jc w:val="center"/>
            </w:pPr>
            <w:r w:rsidRPr="005B2A13">
              <w:t>84</w:t>
            </w:r>
          </w:p>
        </w:tc>
        <w:tc>
          <w:tcPr>
            <w:tcW w:w="1843" w:type="dxa"/>
            <w:gridSpan w:val="2"/>
            <w:tcBorders>
              <w:top w:val="single" w:sz="8" w:space="0" w:color="auto"/>
              <w:left w:val="nil"/>
              <w:bottom w:val="single" w:sz="8" w:space="0" w:color="auto"/>
              <w:right w:val="single" w:sz="8" w:space="0" w:color="000000"/>
            </w:tcBorders>
            <w:shd w:val="clear" w:color="auto" w:fill="auto"/>
          </w:tcPr>
          <w:p w14:paraId="191FA635" w14:textId="77777777" w:rsidR="00766C9C" w:rsidRPr="005B2A13" w:rsidRDefault="00766C9C" w:rsidP="00046A1E">
            <w:pPr>
              <w:jc w:val="center"/>
            </w:pPr>
            <w:r w:rsidRPr="005B2A13">
              <w:t>86</w:t>
            </w:r>
          </w:p>
        </w:tc>
      </w:tr>
    </w:tbl>
    <w:p w14:paraId="77A93096" w14:textId="77777777" w:rsidR="005432BA" w:rsidRDefault="005432BA" w:rsidP="0021277F">
      <w:pPr>
        <w:ind w:firstLine="720"/>
        <w:jc w:val="both"/>
      </w:pPr>
    </w:p>
    <w:p w14:paraId="30B9F556" w14:textId="02685919" w:rsidR="00AA6F54" w:rsidRDefault="00AA6F54" w:rsidP="0021277F">
      <w:pPr>
        <w:ind w:firstLine="720"/>
        <w:jc w:val="both"/>
      </w:pPr>
      <w:r>
        <w:t xml:space="preserve">2019 metais pradėta naudoti centralizuoto priėmimo į švietimo įstaigas sistema leido </w:t>
      </w:r>
      <w:r w:rsidR="002C635D">
        <w:t xml:space="preserve">panaikinti </w:t>
      </w:r>
      <w:r>
        <w:t>tam tikrus biurokratinius procesus ir matyti realią situaciją apie laisvas vietas švietimo įstaigose, realias, laukiančių į ankstyvojo ugdymo grupes, eiles (2020 metų rugsėjo 1 d. duomeni</w:t>
      </w:r>
      <w:r w:rsidR="002C635D">
        <w:t>mi</w:t>
      </w:r>
      <w:r>
        <w:t>s</w:t>
      </w:r>
      <w:r w:rsidR="002C635D">
        <w:t>,</w:t>
      </w:r>
      <w:r>
        <w:t xml:space="preserve"> vietos į ankstyvojo ugdymo grupes negavo 30 vaikų). </w:t>
      </w:r>
    </w:p>
    <w:p w14:paraId="4F92BE0B" w14:textId="707C9D98" w:rsidR="00394921" w:rsidRPr="008F54FD" w:rsidRDefault="00394921" w:rsidP="00394921">
      <w:pPr>
        <w:ind w:firstLine="720"/>
        <w:jc w:val="both"/>
        <w:rPr>
          <w:bCs/>
          <w:iCs/>
        </w:rPr>
      </w:pPr>
      <w:r w:rsidRPr="008F54FD">
        <w:rPr>
          <w:bCs/>
          <w:iCs/>
        </w:rPr>
        <w:t xml:space="preserve">Apibendrinant galima teigti, jog </w:t>
      </w:r>
      <w:r w:rsidR="002C635D">
        <w:rPr>
          <w:bCs/>
          <w:iCs/>
        </w:rPr>
        <w:t>S</w:t>
      </w:r>
      <w:r w:rsidRPr="008F54FD">
        <w:rPr>
          <w:bCs/>
          <w:iCs/>
        </w:rPr>
        <w:t>avivaldybė daro pažangą, atsižvelgdama į demografinius rodiklius, priimdama sprendimus dėl įstaigų tinklo pertvarkymo. Neskaitlingos įstaigos yra reorganizuojamos, o nereikalingas turtas yra parduodamas. Esant galimybėms ir poreikiui, įstaigų patalpose yra įrengiamos papildomos ankstyvojo ugdymo grupės. Įdiegus</w:t>
      </w:r>
      <w:r w:rsidR="002C635D">
        <w:rPr>
          <w:bCs/>
          <w:iCs/>
        </w:rPr>
        <w:t>i</w:t>
      </w:r>
      <w:r w:rsidRPr="008F54FD">
        <w:rPr>
          <w:bCs/>
          <w:iCs/>
        </w:rPr>
        <w:t xml:space="preserve"> centralizuoto priėmimo sistem</w:t>
      </w:r>
      <w:r w:rsidR="002C635D">
        <w:rPr>
          <w:bCs/>
          <w:iCs/>
        </w:rPr>
        <w:t>ą</w:t>
      </w:r>
      <w:r w:rsidRPr="008F54FD">
        <w:rPr>
          <w:bCs/>
          <w:iCs/>
        </w:rPr>
        <w:t xml:space="preserve">, </w:t>
      </w:r>
      <w:r w:rsidR="002C635D">
        <w:rPr>
          <w:bCs/>
          <w:iCs/>
        </w:rPr>
        <w:t>S</w:t>
      </w:r>
      <w:r w:rsidRPr="008F54FD">
        <w:rPr>
          <w:bCs/>
          <w:iCs/>
        </w:rPr>
        <w:t xml:space="preserve">avivaldybė įgijo įrankį tinkamai kontroliuoti ugdytinių srautus į įstaigas ir sukūrė galimybę tiksliai prognozuoti vietų poreikį įstaigose </w:t>
      </w:r>
      <w:r w:rsidR="002C635D">
        <w:rPr>
          <w:bCs/>
          <w:iCs/>
        </w:rPr>
        <w:t>bei</w:t>
      </w:r>
      <w:r w:rsidRPr="008F54FD">
        <w:rPr>
          <w:bCs/>
          <w:iCs/>
        </w:rPr>
        <w:t xml:space="preserve"> imtis atitinkamų sprendimų, atsižvelgiant į besikeičiančią situaciją. Priimti sprendimai </w:t>
      </w:r>
      <w:r w:rsidR="000E5F28">
        <w:rPr>
          <w:bCs/>
          <w:iCs/>
        </w:rPr>
        <w:t>lėmė</w:t>
      </w:r>
      <w:r w:rsidRPr="008F54FD">
        <w:rPr>
          <w:bCs/>
          <w:iCs/>
        </w:rPr>
        <w:t>, jog įstaigose ž</w:t>
      </w:r>
      <w:r w:rsidR="000E5F28">
        <w:rPr>
          <w:bCs/>
          <w:iCs/>
        </w:rPr>
        <w:t>ymiai</w:t>
      </w:r>
      <w:r w:rsidRPr="008F54FD">
        <w:rPr>
          <w:bCs/>
          <w:iCs/>
        </w:rPr>
        <w:t xml:space="preserve"> mažėja jungtinių klasių bei juose ugdomų mokinių skaičiai. Siekiant užtikrinti kokybišką ir platų paslaugų prieinamumą, būtina ir toliau </w:t>
      </w:r>
      <w:r w:rsidR="008C52E5" w:rsidRPr="008F54FD">
        <w:rPr>
          <w:bCs/>
          <w:iCs/>
        </w:rPr>
        <w:t xml:space="preserve">plėsti ankstyvojo ugdymo grupių skaičių bei siekti visiškai atsisakyti jungtinių klasių. </w:t>
      </w:r>
    </w:p>
    <w:p w14:paraId="1B41B676" w14:textId="77777777" w:rsidR="008930FA" w:rsidRDefault="008930FA" w:rsidP="006751F9">
      <w:pPr>
        <w:tabs>
          <w:tab w:val="left" w:pos="1496"/>
        </w:tabs>
        <w:ind w:firstLine="720"/>
        <w:jc w:val="both"/>
        <w:rPr>
          <w:b/>
          <w:highlight w:val="yellow"/>
        </w:rPr>
      </w:pPr>
    </w:p>
    <w:p w14:paraId="59CF0BBF" w14:textId="68ED095F" w:rsidR="006751F9" w:rsidRDefault="00017300" w:rsidP="00C70307">
      <w:pPr>
        <w:tabs>
          <w:tab w:val="left" w:pos="1496"/>
        </w:tabs>
        <w:ind w:firstLine="720"/>
        <w:jc w:val="center"/>
        <w:rPr>
          <w:b/>
        </w:rPr>
      </w:pPr>
      <w:r>
        <w:rPr>
          <w:b/>
        </w:rPr>
        <w:t xml:space="preserve">4. </w:t>
      </w:r>
      <w:r w:rsidR="006751F9" w:rsidRPr="008930FA">
        <w:rPr>
          <w:b/>
        </w:rPr>
        <w:t xml:space="preserve"> </w:t>
      </w:r>
      <w:r>
        <w:rPr>
          <w:b/>
        </w:rPr>
        <w:t>Žmogiškųjų</w:t>
      </w:r>
      <w:r w:rsidR="008930FA" w:rsidRPr="008930FA">
        <w:rPr>
          <w:b/>
        </w:rPr>
        <w:t xml:space="preserve"> </w:t>
      </w:r>
      <w:r>
        <w:rPr>
          <w:b/>
        </w:rPr>
        <w:t>išteklių švietimo įstaigose apžvalga</w:t>
      </w:r>
    </w:p>
    <w:p w14:paraId="43018E21" w14:textId="77777777" w:rsidR="008930FA" w:rsidRPr="005B2A13" w:rsidRDefault="008930FA" w:rsidP="006751F9">
      <w:pPr>
        <w:tabs>
          <w:tab w:val="left" w:pos="1496"/>
        </w:tabs>
        <w:ind w:firstLine="720"/>
        <w:jc w:val="both"/>
        <w:rPr>
          <w:b/>
        </w:rPr>
      </w:pPr>
    </w:p>
    <w:p w14:paraId="77029020" w14:textId="45AC4251" w:rsidR="006751F9" w:rsidRDefault="006751F9" w:rsidP="006751F9">
      <w:pPr>
        <w:tabs>
          <w:tab w:val="left" w:pos="1496"/>
        </w:tabs>
        <w:ind w:firstLine="720"/>
        <w:jc w:val="both"/>
      </w:pPr>
      <w:r w:rsidRPr="007552D8">
        <w:t>Pedagogų</w:t>
      </w:r>
      <w:r w:rsidR="007552D8">
        <w:t>,</w:t>
      </w:r>
      <w:r w:rsidRPr="005B2A13">
        <w:t xml:space="preserve"> </w:t>
      </w:r>
      <w:r w:rsidR="007552D8">
        <w:t xml:space="preserve">dirbančių pagrindinėje ir nepagrindinėje darbovietėje, </w:t>
      </w:r>
      <w:r w:rsidRPr="005B2A13">
        <w:t>kaita 201</w:t>
      </w:r>
      <w:r>
        <w:t>7–</w:t>
      </w:r>
      <w:r w:rsidRPr="005B2A13">
        <w:t>2020</w:t>
      </w:r>
      <w:r>
        <w:t xml:space="preserve"> </w:t>
      </w:r>
      <w:r w:rsidR="00A66FE1">
        <w:t>metais s</w:t>
      </w:r>
      <w:r w:rsidRPr="005B2A13">
        <w:t>avivaldybės be</w:t>
      </w:r>
      <w:r>
        <w:t xml:space="preserve">ndrojo ugdymo mokyklose pateikta </w:t>
      </w:r>
      <w:r w:rsidR="00CA09D0">
        <w:t>2</w:t>
      </w:r>
      <w:r>
        <w:t xml:space="preserve"> paveiksle</w:t>
      </w:r>
      <w:r w:rsidRPr="005B2A13">
        <w:t>.</w:t>
      </w:r>
      <w:r>
        <w:t xml:space="preserve"> Mažėjant mokinių skaičiui ir optimizuojant ugdymo įstaig</w:t>
      </w:r>
      <w:r w:rsidR="007552D8">
        <w:t>as</w:t>
      </w:r>
      <w:r>
        <w:t>, racionalu, jog mažėja ir juose dirbančių darbuotojų. Mažėjant pedagogų skaičiui, yra galimybės kitiems darbuotojams did</w:t>
      </w:r>
      <w:r w:rsidR="00643903">
        <w:t>i</w:t>
      </w:r>
      <w:r>
        <w:t xml:space="preserve">nti darbo krūvį. </w:t>
      </w:r>
      <w:r w:rsidR="00A66FE1">
        <w:t>Lygin</w:t>
      </w:r>
      <w:r w:rsidR="007552D8">
        <w:t>dami</w:t>
      </w:r>
      <w:r w:rsidR="00A66FE1">
        <w:t xml:space="preserve"> 2017 ir 2020 metus, matome, jog savar</w:t>
      </w:r>
      <w:r>
        <w:t>a</w:t>
      </w:r>
      <w:r w:rsidR="00A66FE1">
        <w:t>n</w:t>
      </w:r>
      <w:r>
        <w:t>kiškų</w:t>
      </w:r>
      <w:r w:rsidR="00A66FE1">
        <w:t xml:space="preserve"> bendrojo ugdymo mokyklų</w:t>
      </w:r>
      <w:r>
        <w:t xml:space="preserve"> skaičius sumažėjo 14,29 proc.,</w:t>
      </w:r>
      <w:r w:rsidR="00A66FE1">
        <w:t xml:space="preserve"> o</w:t>
      </w:r>
      <w:r>
        <w:t xml:space="preserve"> pastaraisiais metais fiksuojamas 7,7 proc.</w:t>
      </w:r>
      <w:r w:rsidR="00A66FE1">
        <w:t xml:space="preserve"> bendrojo ugdymo įstaigų mažėjimas</w:t>
      </w:r>
      <w:r w:rsidR="007552D8">
        <w:t>.</w:t>
      </w:r>
      <w:r w:rsidR="00A66FE1">
        <w:t xml:space="preserve"> </w:t>
      </w:r>
      <w:r w:rsidR="007552D8">
        <w:t>A</w:t>
      </w:r>
      <w:r w:rsidR="00A66FE1">
        <w:t>tkreiptinas dėmesys, jog</w:t>
      </w:r>
      <w:r>
        <w:t xml:space="preserve"> </w:t>
      </w:r>
      <w:r w:rsidR="00A66FE1">
        <w:t>p</w:t>
      </w:r>
      <w:r>
        <w:t>agrindinėje darbovietėje dirbančių pedagogų skaičius per 2017 – 2020 metų laikotarpį mažėjo 12,56 proc., o pastaraisiais metais (2019 ir 2020) f</w:t>
      </w:r>
      <w:r w:rsidR="00D56805">
        <w:t xml:space="preserve">iksuojamas 4,74 proc. </w:t>
      </w:r>
      <w:r w:rsidR="007552D8">
        <w:t xml:space="preserve">mažėjimas. </w:t>
      </w:r>
      <w:r w:rsidR="00D56805">
        <w:t>Ne pagrind</w:t>
      </w:r>
      <w:r>
        <w:t>inėje darbovietėje dirbančių pedagogų skaičiaus kaita taip pat vyko. 2017 – 2020 metais fiksuojamas 14,58 proc. sumažėjimas, o lyginant 2019 ir 2020 metų situacij</w:t>
      </w:r>
      <w:r w:rsidR="007552D8">
        <w:t>ą</w:t>
      </w:r>
      <w:r>
        <w:t xml:space="preserve">, fiksuojamas mažėjimas 6,81 proc. </w:t>
      </w:r>
      <w:r w:rsidRPr="00982FA9">
        <w:t>Apibendrinant galima daryti išvadą, jog</w:t>
      </w:r>
      <w:r w:rsidR="007552D8">
        <w:t>,</w:t>
      </w:r>
      <w:r w:rsidRPr="00982FA9">
        <w:t xml:space="preserve"> optimizuojant švietimo įstaigas, pedagogų skaičiaus kaita įstaigose vyksta </w:t>
      </w:r>
      <w:r w:rsidR="00982FA9" w:rsidRPr="00982FA9">
        <w:t>proporcingai.</w:t>
      </w:r>
      <w:r>
        <w:t xml:space="preserve"> </w:t>
      </w:r>
    </w:p>
    <w:p w14:paraId="69430BF5" w14:textId="77777777" w:rsidR="006751F9" w:rsidRDefault="006751F9" w:rsidP="006751F9">
      <w:pPr>
        <w:tabs>
          <w:tab w:val="left" w:pos="1496"/>
        </w:tabs>
        <w:ind w:firstLine="720"/>
        <w:jc w:val="both"/>
      </w:pPr>
    </w:p>
    <w:p w14:paraId="421192AA" w14:textId="77777777" w:rsidR="00315A7D" w:rsidRDefault="00315A7D" w:rsidP="006751F9">
      <w:pPr>
        <w:tabs>
          <w:tab w:val="left" w:pos="1496"/>
        </w:tabs>
        <w:ind w:firstLine="720"/>
        <w:jc w:val="both"/>
      </w:pPr>
    </w:p>
    <w:p w14:paraId="37345F05" w14:textId="77777777" w:rsidR="00315A7D" w:rsidRDefault="00315A7D" w:rsidP="006751F9">
      <w:pPr>
        <w:tabs>
          <w:tab w:val="left" w:pos="1496"/>
        </w:tabs>
        <w:ind w:firstLine="720"/>
        <w:jc w:val="both"/>
      </w:pPr>
    </w:p>
    <w:p w14:paraId="6F2E25CB" w14:textId="77777777" w:rsidR="00315A7D" w:rsidRDefault="00315A7D" w:rsidP="006751F9">
      <w:pPr>
        <w:tabs>
          <w:tab w:val="left" w:pos="1496"/>
        </w:tabs>
        <w:ind w:firstLine="720"/>
        <w:jc w:val="both"/>
      </w:pPr>
    </w:p>
    <w:p w14:paraId="586CDAED" w14:textId="77777777" w:rsidR="00315A7D" w:rsidRDefault="00315A7D" w:rsidP="006751F9">
      <w:pPr>
        <w:tabs>
          <w:tab w:val="left" w:pos="1496"/>
        </w:tabs>
        <w:ind w:firstLine="720"/>
        <w:jc w:val="both"/>
      </w:pPr>
    </w:p>
    <w:p w14:paraId="63178B70" w14:textId="77777777" w:rsidR="00315A7D" w:rsidRDefault="00315A7D" w:rsidP="006751F9">
      <w:pPr>
        <w:tabs>
          <w:tab w:val="left" w:pos="1496"/>
        </w:tabs>
        <w:ind w:firstLine="720"/>
        <w:jc w:val="both"/>
      </w:pPr>
    </w:p>
    <w:p w14:paraId="194D439F" w14:textId="77777777" w:rsidR="00315A7D" w:rsidRDefault="00315A7D" w:rsidP="006751F9">
      <w:pPr>
        <w:tabs>
          <w:tab w:val="left" w:pos="1496"/>
        </w:tabs>
        <w:ind w:firstLine="720"/>
        <w:jc w:val="both"/>
      </w:pPr>
    </w:p>
    <w:p w14:paraId="4427EEDF" w14:textId="77777777" w:rsidR="00315A7D" w:rsidRDefault="00315A7D" w:rsidP="006751F9">
      <w:pPr>
        <w:tabs>
          <w:tab w:val="left" w:pos="1496"/>
        </w:tabs>
        <w:ind w:firstLine="720"/>
        <w:jc w:val="both"/>
      </w:pPr>
    </w:p>
    <w:p w14:paraId="4B03BF1F" w14:textId="77777777" w:rsidR="00315A7D" w:rsidRDefault="00315A7D" w:rsidP="006751F9">
      <w:pPr>
        <w:tabs>
          <w:tab w:val="left" w:pos="1496"/>
        </w:tabs>
        <w:ind w:firstLine="720"/>
        <w:jc w:val="both"/>
      </w:pPr>
    </w:p>
    <w:p w14:paraId="4C2EB827" w14:textId="462EAED5" w:rsidR="006751F9" w:rsidRPr="005B2A13" w:rsidRDefault="00CA09D0" w:rsidP="006751F9">
      <w:pPr>
        <w:tabs>
          <w:tab w:val="left" w:pos="1496"/>
        </w:tabs>
        <w:jc w:val="both"/>
      </w:pPr>
      <w:r>
        <w:rPr>
          <w:b/>
        </w:rPr>
        <w:t>2</w:t>
      </w:r>
      <w:r w:rsidR="006751F9" w:rsidRPr="00412F89">
        <w:rPr>
          <w:b/>
        </w:rPr>
        <w:t xml:space="preserve"> paveikslas.</w:t>
      </w:r>
      <w:r w:rsidR="006751F9" w:rsidRPr="00412F89">
        <w:t xml:space="preserve"> Pedagogų</w:t>
      </w:r>
      <w:r w:rsidR="001B553C">
        <w:t>,</w:t>
      </w:r>
      <w:r w:rsidR="006751F9" w:rsidRPr="00412F89">
        <w:t xml:space="preserve"> dirbančių pagrindinėje ir nepagrindinėje darbovietėje</w:t>
      </w:r>
      <w:r w:rsidR="001B553C">
        <w:t>,</w:t>
      </w:r>
      <w:r w:rsidR="006751F9" w:rsidRPr="00412F89">
        <w:t xml:space="preserve"> kaita</w:t>
      </w:r>
      <w:r w:rsidR="001B553C">
        <w:t>:</w:t>
      </w:r>
    </w:p>
    <w:p w14:paraId="1C924F2A" w14:textId="77777777" w:rsidR="00DE76C7" w:rsidRDefault="00DE76C7" w:rsidP="006751F9">
      <w:pPr>
        <w:tabs>
          <w:tab w:val="left" w:pos="1496"/>
        </w:tabs>
        <w:ind w:firstLine="720"/>
        <w:jc w:val="both"/>
        <w:rPr>
          <w:noProof/>
        </w:rPr>
      </w:pPr>
    </w:p>
    <w:p w14:paraId="375B9D90" w14:textId="77777777" w:rsidR="006751F9" w:rsidRPr="005B2A13" w:rsidRDefault="006751F9" w:rsidP="006751F9">
      <w:pPr>
        <w:tabs>
          <w:tab w:val="left" w:pos="1496"/>
        </w:tabs>
        <w:ind w:firstLine="720"/>
        <w:jc w:val="both"/>
      </w:pPr>
      <w:r>
        <w:rPr>
          <w:noProof/>
        </w:rPr>
        <w:drawing>
          <wp:inline distT="0" distB="0" distL="0" distR="0" wp14:anchorId="6FC10529" wp14:editId="4ED7DAA5">
            <wp:extent cx="4314825" cy="2588895"/>
            <wp:effectExtent l="0" t="0" r="9525" b="1905"/>
            <wp:docPr id="3" name="Picture 3"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waterfall ch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15431" cy="2589258"/>
                    </a:xfrm>
                    <a:prstGeom prst="rect">
                      <a:avLst/>
                    </a:prstGeom>
                  </pic:spPr>
                </pic:pic>
              </a:graphicData>
            </a:graphic>
          </wp:inline>
        </w:drawing>
      </w:r>
    </w:p>
    <w:p w14:paraId="50B87EA5" w14:textId="77777777" w:rsidR="006751F9" w:rsidRPr="005B2A13" w:rsidRDefault="006751F9" w:rsidP="006751F9">
      <w:pPr>
        <w:tabs>
          <w:tab w:val="left" w:pos="1496"/>
        </w:tabs>
        <w:ind w:firstLine="720"/>
        <w:jc w:val="both"/>
      </w:pPr>
    </w:p>
    <w:p w14:paraId="59D25BA3" w14:textId="4487604A" w:rsidR="006751F9" w:rsidRDefault="006751F9" w:rsidP="006751F9">
      <w:pPr>
        <w:ind w:firstLine="720"/>
        <w:jc w:val="both"/>
      </w:pPr>
      <w:r>
        <w:t>Vertinant 2017 – 2020 metų laikotarpį, savivaldybėje situacija dėl pedagogų</w:t>
      </w:r>
      <w:r w:rsidR="001B553C">
        <w:t>,</w:t>
      </w:r>
      <w:r>
        <w:t xml:space="preserve"> turinčių aukštą kvalifi</w:t>
      </w:r>
      <w:r w:rsidR="00241996">
        <w:t>k</w:t>
      </w:r>
      <w:r>
        <w:t>acinę kategoriją, pagerėjo 2,71 proc.</w:t>
      </w:r>
      <w:r w:rsidR="00052DD4">
        <w:t xml:space="preserve"> punktais</w:t>
      </w:r>
      <w:r>
        <w:t>, nors</w:t>
      </w:r>
      <w:r w:rsidR="001B553C">
        <w:t>,</w:t>
      </w:r>
      <w:r>
        <w:t xml:space="preserve"> lyginant 2019  ir 2020 metus, situacija</w:t>
      </w:r>
      <w:r w:rsidR="001B553C">
        <w:t>,</w:t>
      </w:r>
      <w:r>
        <w:t xml:space="preserve"> nors ir keitėsi į teigiamą pusę (0,64 proc.</w:t>
      </w:r>
      <w:r w:rsidR="00052DD4">
        <w:t xml:space="preserve"> punktais</w:t>
      </w:r>
      <w:r>
        <w:t>), visgi panašių savivaldybių lygio dar nepasiekėme, tačiau Lietuvos rodiklį viršij</w:t>
      </w:r>
      <w:r w:rsidR="001B553C">
        <w:t>o</w:t>
      </w:r>
      <w:r>
        <w:t>me 0,93 proc.</w:t>
      </w:r>
      <w:r w:rsidR="00052DD4">
        <w:t xml:space="preserve"> </w:t>
      </w:r>
      <w:r>
        <w:t>Detalūs duomeny</w:t>
      </w:r>
      <w:r w:rsidR="00CA09D0">
        <w:t>s pateikiami 7</w:t>
      </w:r>
      <w:r>
        <w:t xml:space="preserve"> lentelėje. </w:t>
      </w:r>
    </w:p>
    <w:p w14:paraId="7B7539C7" w14:textId="77777777" w:rsidR="00CA09D0" w:rsidRDefault="00CA09D0" w:rsidP="006751F9">
      <w:pPr>
        <w:ind w:firstLine="720"/>
        <w:jc w:val="both"/>
      </w:pPr>
    </w:p>
    <w:p w14:paraId="7E046AA5" w14:textId="06E261DB" w:rsidR="006751F9" w:rsidRPr="005B2A13" w:rsidRDefault="00CA09D0" w:rsidP="006751F9">
      <w:pPr>
        <w:jc w:val="both"/>
      </w:pPr>
      <w:r>
        <w:rPr>
          <w:b/>
        </w:rPr>
        <w:t>7</w:t>
      </w:r>
      <w:r w:rsidR="006751F9" w:rsidRPr="004E2D29">
        <w:rPr>
          <w:b/>
        </w:rPr>
        <w:t xml:space="preserve"> lentelė.</w:t>
      </w:r>
      <w:r w:rsidR="006751F9">
        <w:t xml:space="preserve"> Aukštą kvalifikaciją turinčių mokytojų kaita rajone nuo 2017 metų</w:t>
      </w:r>
      <w:r w:rsidR="001B553C">
        <w:t>:</w:t>
      </w:r>
      <w:r w:rsidR="006751F9" w:rsidRPr="005B2A13">
        <w:t xml:space="preserve"> </w:t>
      </w:r>
    </w:p>
    <w:tbl>
      <w:tblPr>
        <w:tblStyle w:val="Lentelstinklelis"/>
        <w:tblW w:w="0" w:type="auto"/>
        <w:tblLook w:val="04A0" w:firstRow="1" w:lastRow="0" w:firstColumn="1" w:lastColumn="0" w:noHBand="0" w:noVBand="1"/>
      </w:tblPr>
      <w:tblGrid>
        <w:gridCol w:w="3539"/>
        <w:gridCol w:w="1531"/>
        <w:gridCol w:w="1559"/>
        <w:gridCol w:w="1559"/>
        <w:gridCol w:w="1559"/>
      </w:tblGrid>
      <w:tr w:rsidR="006751F9" w:rsidRPr="003B1A28" w14:paraId="5CA8235F" w14:textId="77777777" w:rsidTr="00CA09D0">
        <w:trPr>
          <w:trHeight w:val="242"/>
        </w:trPr>
        <w:tc>
          <w:tcPr>
            <w:tcW w:w="3539" w:type="dxa"/>
          </w:tcPr>
          <w:p w14:paraId="0A7C48A9" w14:textId="77777777" w:rsidR="006751F9" w:rsidRPr="003B1A28" w:rsidRDefault="006751F9" w:rsidP="00404E72">
            <w:pPr>
              <w:jc w:val="both"/>
              <w:rPr>
                <w:b/>
              </w:rPr>
            </w:pPr>
            <w:r w:rsidRPr="003B1A28">
              <w:rPr>
                <w:b/>
              </w:rPr>
              <w:t>Kvalifikacinė kategorija</w:t>
            </w:r>
          </w:p>
        </w:tc>
        <w:tc>
          <w:tcPr>
            <w:tcW w:w="1531" w:type="dxa"/>
          </w:tcPr>
          <w:p w14:paraId="5CFC33AA" w14:textId="77777777" w:rsidR="006751F9" w:rsidRPr="003B1A28" w:rsidRDefault="006751F9" w:rsidP="00404E72">
            <w:pPr>
              <w:jc w:val="center"/>
              <w:rPr>
                <w:b/>
              </w:rPr>
            </w:pPr>
            <w:r w:rsidRPr="003B1A28">
              <w:rPr>
                <w:b/>
              </w:rPr>
              <w:t>2017</w:t>
            </w:r>
          </w:p>
        </w:tc>
        <w:tc>
          <w:tcPr>
            <w:tcW w:w="1559" w:type="dxa"/>
          </w:tcPr>
          <w:p w14:paraId="5256EA68" w14:textId="77777777" w:rsidR="006751F9" w:rsidRPr="003B1A28" w:rsidRDefault="006751F9" w:rsidP="00404E72">
            <w:pPr>
              <w:jc w:val="center"/>
              <w:rPr>
                <w:b/>
              </w:rPr>
            </w:pPr>
            <w:r w:rsidRPr="003B1A28">
              <w:rPr>
                <w:b/>
              </w:rPr>
              <w:t>2018</w:t>
            </w:r>
          </w:p>
        </w:tc>
        <w:tc>
          <w:tcPr>
            <w:tcW w:w="1559" w:type="dxa"/>
          </w:tcPr>
          <w:p w14:paraId="6B6B75F7" w14:textId="77777777" w:rsidR="006751F9" w:rsidRPr="003B1A28" w:rsidRDefault="006751F9" w:rsidP="00404E72">
            <w:pPr>
              <w:jc w:val="center"/>
              <w:rPr>
                <w:b/>
              </w:rPr>
            </w:pPr>
            <w:r w:rsidRPr="003B1A28">
              <w:rPr>
                <w:b/>
              </w:rPr>
              <w:t>2019</w:t>
            </w:r>
          </w:p>
        </w:tc>
        <w:tc>
          <w:tcPr>
            <w:tcW w:w="1559" w:type="dxa"/>
          </w:tcPr>
          <w:p w14:paraId="14996AF0" w14:textId="77777777" w:rsidR="006751F9" w:rsidRPr="003B1A28" w:rsidRDefault="006751F9" w:rsidP="00404E72">
            <w:pPr>
              <w:jc w:val="center"/>
              <w:rPr>
                <w:b/>
              </w:rPr>
            </w:pPr>
            <w:r w:rsidRPr="003B1A28">
              <w:rPr>
                <w:b/>
              </w:rPr>
              <w:t>2020</w:t>
            </w:r>
          </w:p>
        </w:tc>
      </w:tr>
      <w:tr w:rsidR="006751F9" w:rsidRPr="005B2A13" w14:paraId="6ACE71B1" w14:textId="77777777" w:rsidTr="00CA09D0">
        <w:trPr>
          <w:trHeight w:val="262"/>
        </w:trPr>
        <w:tc>
          <w:tcPr>
            <w:tcW w:w="3539" w:type="dxa"/>
          </w:tcPr>
          <w:p w14:paraId="3961D777" w14:textId="42D18904" w:rsidR="006751F9" w:rsidRPr="005B2A13" w:rsidRDefault="006751F9" w:rsidP="00404E72">
            <w:pPr>
              <w:jc w:val="both"/>
            </w:pPr>
            <w:r w:rsidRPr="005B2A13">
              <w:t>Mokytoj</w:t>
            </w:r>
            <w:r>
              <w:t>o</w:t>
            </w:r>
            <w:r w:rsidRPr="005B2A13">
              <w:t xml:space="preserve"> metodinink</w:t>
            </w:r>
            <w:r w:rsidR="0077487F">
              <w:t>o ir eksperto kva</w:t>
            </w:r>
            <w:r>
              <w:t>lifikacinę kategoriją turinčių pedagogų dalis (Plungės r.)</w:t>
            </w:r>
          </w:p>
        </w:tc>
        <w:tc>
          <w:tcPr>
            <w:tcW w:w="1531" w:type="dxa"/>
          </w:tcPr>
          <w:p w14:paraId="7993D5E8" w14:textId="77777777" w:rsidR="006751F9" w:rsidRPr="005B2A13" w:rsidRDefault="006751F9" w:rsidP="00404E72">
            <w:pPr>
              <w:jc w:val="center"/>
            </w:pPr>
            <w:r>
              <w:t>41,11 proc.</w:t>
            </w:r>
          </w:p>
        </w:tc>
        <w:tc>
          <w:tcPr>
            <w:tcW w:w="1559" w:type="dxa"/>
          </w:tcPr>
          <w:p w14:paraId="378211C7" w14:textId="77777777" w:rsidR="006751F9" w:rsidRPr="005B2A13" w:rsidRDefault="006751F9" w:rsidP="00404E72">
            <w:pPr>
              <w:jc w:val="center"/>
            </w:pPr>
            <w:r>
              <w:t>43,33 proc.</w:t>
            </w:r>
          </w:p>
        </w:tc>
        <w:tc>
          <w:tcPr>
            <w:tcW w:w="1559" w:type="dxa"/>
          </w:tcPr>
          <w:p w14:paraId="13F0D9BC" w14:textId="77777777" w:rsidR="006751F9" w:rsidRPr="005B2A13" w:rsidRDefault="006751F9" w:rsidP="00404E72">
            <w:pPr>
              <w:jc w:val="center"/>
            </w:pPr>
            <w:r>
              <w:t>43,18 proc.</w:t>
            </w:r>
          </w:p>
        </w:tc>
        <w:tc>
          <w:tcPr>
            <w:tcW w:w="1559" w:type="dxa"/>
          </w:tcPr>
          <w:p w14:paraId="19DDBDFE" w14:textId="77777777" w:rsidR="006751F9" w:rsidRPr="005B2A13" w:rsidRDefault="006751F9" w:rsidP="00404E72">
            <w:pPr>
              <w:jc w:val="center"/>
            </w:pPr>
            <w:r>
              <w:t>43,82 proc.</w:t>
            </w:r>
          </w:p>
        </w:tc>
      </w:tr>
      <w:tr w:rsidR="006751F9" w:rsidRPr="005B2A13" w14:paraId="0D713131" w14:textId="77777777" w:rsidTr="00CA09D0">
        <w:trPr>
          <w:trHeight w:val="262"/>
        </w:trPr>
        <w:tc>
          <w:tcPr>
            <w:tcW w:w="3539" w:type="dxa"/>
          </w:tcPr>
          <w:p w14:paraId="0CEC8AE4" w14:textId="4B71C10B" w:rsidR="006751F9" w:rsidRPr="005B2A13" w:rsidRDefault="006751F9" w:rsidP="00404E72">
            <w:pPr>
              <w:jc w:val="both"/>
            </w:pPr>
            <w:r w:rsidRPr="005B2A13">
              <w:t>Mokytoj</w:t>
            </w:r>
            <w:r>
              <w:t>o</w:t>
            </w:r>
            <w:r w:rsidRPr="005B2A13">
              <w:t xml:space="preserve"> metodinink</w:t>
            </w:r>
            <w:r w:rsidR="0077487F">
              <w:t>o ir eksperto kva</w:t>
            </w:r>
            <w:r>
              <w:t>lifikacinę kategoriją turinčių pedagogų dalis (didžiųjų kaimiškųjų savivaldybių grupė)</w:t>
            </w:r>
          </w:p>
        </w:tc>
        <w:tc>
          <w:tcPr>
            <w:tcW w:w="1531" w:type="dxa"/>
          </w:tcPr>
          <w:p w14:paraId="6998FC68" w14:textId="77777777" w:rsidR="006751F9" w:rsidRPr="005B2A13" w:rsidRDefault="006751F9" w:rsidP="00404E72">
            <w:pPr>
              <w:jc w:val="center"/>
            </w:pPr>
            <w:r>
              <w:t>41,70 proc.</w:t>
            </w:r>
          </w:p>
        </w:tc>
        <w:tc>
          <w:tcPr>
            <w:tcW w:w="1559" w:type="dxa"/>
          </w:tcPr>
          <w:p w14:paraId="2D1808BC" w14:textId="77777777" w:rsidR="006751F9" w:rsidRPr="005B2A13" w:rsidRDefault="006751F9" w:rsidP="00404E72">
            <w:pPr>
              <w:jc w:val="center"/>
            </w:pPr>
            <w:r>
              <w:t>42,91 proc.</w:t>
            </w:r>
          </w:p>
        </w:tc>
        <w:tc>
          <w:tcPr>
            <w:tcW w:w="1559" w:type="dxa"/>
          </w:tcPr>
          <w:p w14:paraId="0E13DDCE" w14:textId="77777777" w:rsidR="006751F9" w:rsidRPr="005B2A13" w:rsidRDefault="006751F9" w:rsidP="00404E72">
            <w:pPr>
              <w:jc w:val="center"/>
            </w:pPr>
            <w:r>
              <w:t>43,88 proc.</w:t>
            </w:r>
          </w:p>
        </w:tc>
        <w:tc>
          <w:tcPr>
            <w:tcW w:w="1559" w:type="dxa"/>
          </w:tcPr>
          <w:p w14:paraId="2B30E295" w14:textId="77777777" w:rsidR="006751F9" w:rsidRPr="005B2A13" w:rsidRDefault="006751F9" w:rsidP="00404E72">
            <w:pPr>
              <w:jc w:val="center"/>
            </w:pPr>
            <w:r>
              <w:t>44,63 proc.</w:t>
            </w:r>
          </w:p>
        </w:tc>
      </w:tr>
      <w:tr w:rsidR="006751F9" w:rsidRPr="005B2A13" w14:paraId="61906082" w14:textId="77777777" w:rsidTr="00CA09D0">
        <w:trPr>
          <w:trHeight w:val="262"/>
        </w:trPr>
        <w:tc>
          <w:tcPr>
            <w:tcW w:w="3539" w:type="dxa"/>
          </w:tcPr>
          <w:p w14:paraId="4A78EE15" w14:textId="4B4CA41B" w:rsidR="006751F9" w:rsidRPr="005B2A13" w:rsidRDefault="006751F9" w:rsidP="00404E72">
            <w:pPr>
              <w:jc w:val="both"/>
            </w:pPr>
            <w:r w:rsidRPr="005B2A13">
              <w:t>Mokytoj</w:t>
            </w:r>
            <w:r>
              <w:t>o</w:t>
            </w:r>
            <w:r w:rsidRPr="005B2A13">
              <w:t xml:space="preserve"> metodinink</w:t>
            </w:r>
            <w:r w:rsidR="0077487F">
              <w:t>o ir eksperto kva</w:t>
            </w:r>
            <w:r>
              <w:t xml:space="preserve">lifikacinę kategoriją turinčių pedagogų dalis (visa Lietuva) </w:t>
            </w:r>
          </w:p>
        </w:tc>
        <w:tc>
          <w:tcPr>
            <w:tcW w:w="1531" w:type="dxa"/>
          </w:tcPr>
          <w:p w14:paraId="1C5267D5" w14:textId="77777777" w:rsidR="006751F9" w:rsidRPr="005B2A13" w:rsidRDefault="006751F9" w:rsidP="00404E72">
            <w:pPr>
              <w:jc w:val="center"/>
            </w:pPr>
            <w:r>
              <w:t>42,08 proc.</w:t>
            </w:r>
          </w:p>
        </w:tc>
        <w:tc>
          <w:tcPr>
            <w:tcW w:w="1559" w:type="dxa"/>
          </w:tcPr>
          <w:p w14:paraId="206625CE" w14:textId="77777777" w:rsidR="006751F9" w:rsidRPr="005B2A13" w:rsidRDefault="006751F9" w:rsidP="00404E72">
            <w:pPr>
              <w:jc w:val="center"/>
            </w:pPr>
            <w:r>
              <w:t>42,61 proc.</w:t>
            </w:r>
          </w:p>
        </w:tc>
        <w:tc>
          <w:tcPr>
            <w:tcW w:w="1559" w:type="dxa"/>
          </w:tcPr>
          <w:p w14:paraId="09C517FF" w14:textId="77777777" w:rsidR="006751F9" w:rsidRPr="005B2A13" w:rsidRDefault="006751F9" w:rsidP="00404E72">
            <w:pPr>
              <w:jc w:val="center"/>
            </w:pPr>
            <w:r>
              <w:t>42,9 proc.</w:t>
            </w:r>
          </w:p>
        </w:tc>
        <w:tc>
          <w:tcPr>
            <w:tcW w:w="1559" w:type="dxa"/>
          </w:tcPr>
          <w:p w14:paraId="6936420A" w14:textId="77777777" w:rsidR="006751F9" w:rsidRPr="005B2A13" w:rsidRDefault="006751F9" w:rsidP="00404E72">
            <w:pPr>
              <w:jc w:val="center"/>
            </w:pPr>
            <w:r>
              <w:t>42,89 proc.</w:t>
            </w:r>
          </w:p>
        </w:tc>
      </w:tr>
    </w:tbl>
    <w:p w14:paraId="7AD3441F" w14:textId="77777777" w:rsidR="006751F9" w:rsidRDefault="006751F9" w:rsidP="006751F9">
      <w:pPr>
        <w:jc w:val="both"/>
        <w:rPr>
          <w:b/>
        </w:rPr>
      </w:pPr>
    </w:p>
    <w:p w14:paraId="15E964DB" w14:textId="135EE1BC" w:rsidR="006751F9" w:rsidRDefault="006751F9" w:rsidP="006751F9">
      <w:pPr>
        <w:ind w:firstLine="720"/>
        <w:jc w:val="both"/>
      </w:pPr>
      <w:r w:rsidRPr="00412F89">
        <w:t>Mokytojų kaita įstaigose yra ne mažiau aktualus klausimas bendrame kontekste. Keletą metų fiksuojamas pensinio amžiaus mokytojų skaičiaus augimas, tačiau 2020 metais pensinio amžiaus mokytojų dalis sumažėjo. Pensinio amžiaus mokytoj</w:t>
      </w:r>
      <w:r w:rsidR="00CA09D0">
        <w:t>ų kaitos tendencijos pateiktos 3</w:t>
      </w:r>
      <w:r w:rsidRPr="00412F89">
        <w:t xml:space="preserve"> paveikslėlyje. 2020</w:t>
      </w:r>
      <w:r w:rsidRPr="005B2A13">
        <w:t xml:space="preserve"> m. spalio 1 d. ŠVIS duomenimis</w:t>
      </w:r>
      <w:r w:rsidR="001B553C">
        <w:t>,</w:t>
      </w:r>
      <w:r w:rsidRPr="005B2A13">
        <w:t xml:space="preserve"> daugiausia pensinio amžiaus </w:t>
      </w:r>
      <w:r>
        <w:t xml:space="preserve">mokytojų </w:t>
      </w:r>
      <w:r w:rsidR="001B553C">
        <w:t xml:space="preserve">buvo </w:t>
      </w:r>
      <w:r w:rsidR="001B553C" w:rsidRPr="005B2A13">
        <w:t>matematik</w:t>
      </w:r>
      <w:r w:rsidR="001B553C">
        <w:t>os</w:t>
      </w:r>
      <w:r w:rsidR="001B553C" w:rsidRPr="005B2A13">
        <w:t xml:space="preserve"> (1,17 %) ir geografijos (0,88 %)</w:t>
      </w:r>
      <w:r w:rsidR="001B553C">
        <w:t xml:space="preserve"> specialistai</w:t>
      </w:r>
      <w:r w:rsidRPr="005B2A13">
        <w:t xml:space="preserve">. </w:t>
      </w:r>
      <w:r>
        <w:t>Taip pat atkreiptinas dėmesys, jog</w:t>
      </w:r>
      <w:r w:rsidR="00C45242">
        <w:t>,</w:t>
      </w:r>
      <w:r>
        <w:t xml:space="preserve"> lyginant Lietuvos ir Telšių apskrities duomenis, Plungės r. situacija atrodo daug prasčiau nei visos Telšių apskrities</w:t>
      </w:r>
      <w:r w:rsidR="00C45242">
        <w:t>.</w:t>
      </w:r>
      <w:r>
        <w:t xml:space="preserve"> 2020 metais dirbusių pensinio amžiaus pedagogų dalis mokyklose yra 3,07 proc.</w:t>
      </w:r>
      <w:r w:rsidR="00052DD4">
        <w:t xml:space="preserve"> </w:t>
      </w:r>
      <w:r>
        <w:t>didesnė nei visoje Telšių apskrityje ir 0,65 proc.</w:t>
      </w:r>
      <w:r w:rsidR="00052DD4">
        <w:t xml:space="preserve"> </w:t>
      </w:r>
      <w:r>
        <w:t>didesnė nei visos Lietuvos. Šiuo atveju palyginimui pasirinkti apskrities duomenys, vertinant geografinę situaciją, nes galimybės pritraukti tam tikros srities specialistus visose saviv</w:t>
      </w:r>
      <w:r w:rsidR="00A66FE1">
        <w:t>aldybėse vienodos</w:t>
      </w:r>
      <w:r w:rsidR="00C45242">
        <w:t>,</w:t>
      </w:r>
      <w:r w:rsidR="00A66FE1">
        <w:t xml:space="preserve"> įvertinant</w:t>
      </w:r>
      <w:r>
        <w:t xml:space="preserve"> demografines</w:t>
      </w:r>
      <w:r w:rsidR="00A66FE1">
        <w:t xml:space="preserve"> bei</w:t>
      </w:r>
      <w:r>
        <w:t xml:space="preserve"> </w:t>
      </w:r>
      <w:r w:rsidR="00A66FE1">
        <w:t xml:space="preserve">socialines </w:t>
      </w:r>
      <w:r>
        <w:t>tendencijas.</w:t>
      </w:r>
    </w:p>
    <w:p w14:paraId="62EE0528" w14:textId="77777777" w:rsidR="0076264F" w:rsidRDefault="0076264F" w:rsidP="006751F9">
      <w:pPr>
        <w:jc w:val="both"/>
      </w:pPr>
    </w:p>
    <w:p w14:paraId="69C7E77E" w14:textId="77777777" w:rsidR="00315A7D" w:rsidRDefault="00315A7D" w:rsidP="006751F9">
      <w:pPr>
        <w:jc w:val="both"/>
      </w:pPr>
    </w:p>
    <w:p w14:paraId="3508C7CF" w14:textId="77777777" w:rsidR="00315A7D" w:rsidRDefault="00315A7D" w:rsidP="006751F9">
      <w:pPr>
        <w:jc w:val="both"/>
      </w:pPr>
    </w:p>
    <w:p w14:paraId="2CE60D6B" w14:textId="77777777" w:rsidR="00315A7D" w:rsidRDefault="00315A7D" w:rsidP="006751F9">
      <w:pPr>
        <w:jc w:val="both"/>
      </w:pPr>
    </w:p>
    <w:p w14:paraId="5DB3658F" w14:textId="0D21C888" w:rsidR="006751F9" w:rsidRPr="00C35D17" w:rsidRDefault="00CA09D0" w:rsidP="006751F9">
      <w:pPr>
        <w:jc w:val="both"/>
        <w:rPr>
          <w:lang w:val="en-GB"/>
        </w:rPr>
      </w:pPr>
      <w:r>
        <w:rPr>
          <w:b/>
        </w:rPr>
        <w:lastRenderedPageBreak/>
        <w:t>3</w:t>
      </w:r>
      <w:r w:rsidR="006751F9">
        <w:rPr>
          <w:b/>
        </w:rPr>
        <w:t xml:space="preserve"> paveikslėlis</w:t>
      </w:r>
      <w:r w:rsidR="006751F9" w:rsidRPr="00C91468">
        <w:rPr>
          <w:b/>
        </w:rPr>
        <w:t>.</w:t>
      </w:r>
      <w:r w:rsidR="006751F9">
        <w:t xml:space="preserve"> M</w:t>
      </w:r>
      <w:r w:rsidR="006751F9" w:rsidRPr="005B2A13">
        <w:t>okyklose</w:t>
      </w:r>
      <w:r w:rsidR="006751F9">
        <w:t xml:space="preserve"> dirbančių pensinio amžiaus mokytojų</w:t>
      </w:r>
      <w:r w:rsidR="006751F9" w:rsidRPr="005B2A13">
        <w:t xml:space="preserve"> </w:t>
      </w:r>
      <w:r w:rsidR="006751F9">
        <w:t>dalies kaita (Plungės r., Lietuvos ir Telšių apskrities duomenų palyginimas)</w:t>
      </w:r>
      <w:r w:rsidR="00D033D5">
        <w:t>:</w:t>
      </w:r>
      <w:r w:rsidR="006751F9">
        <w:t xml:space="preserve"> </w:t>
      </w:r>
    </w:p>
    <w:p w14:paraId="464BFBA3" w14:textId="77777777" w:rsidR="006751F9" w:rsidRDefault="006751F9" w:rsidP="006751F9">
      <w:pPr>
        <w:ind w:left="-851" w:firstLine="720"/>
        <w:jc w:val="both"/>
      </w:pPr>
      <w:r>
        <w:rPr>
          <w:noProof/>
        </w:rPr>
        <w:drawing>
          <wp:inline distT="0" distB="0" distL="0" distR="0" wp14:anchorId="409BE775" wp14:editId="380B3A63">
            <wp:extent cx="6124575" cy="3072765"/>
            <wp:effectExtent l="0" t="0" r="9525" b="13335"/>
            <wp:docPr id="9" name="Chart 9">
              <a:extLst xmlns:a="http://schemas.openxmlformats.org/drawingml/2006/main">
                <a:ext uri="{FF2B5EF4-FFF2-40B4-BE49-F238E27FC236}">
                  <a16:creationId xmlns:a16="http://schemas.microsoft.com/office/drawing/2014/main" id="{9026E950-6076-49FE-9759-8482CB7E4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016A23" w14:textId="77777777" w:rsidR="006751F9" w:rsidRDefault="006751F9" w:rsidP="006751F9">
      <w:pPr>
        <w:ind w:firstLine="720"/>
        <w:jc w:val="both"/>
      </w:pPr>
    </w:p>
    <w:p w14:paraId="0D51BD53" w14:textId="6D869D28" w:rsidR="006751F9" w:rsidRDefault="006751F9" w:rsidP="006751F9">
      <w:pPr>
        <w:ind w:firstLine="720"/>
        <w:jc w:val="both"/>
      </w:pPr>
      <w:r w:rsidRPr="00582A2E">
        <w:t>Vertinant mokytojų</w:t>
      </w:r>
      <w:r>
        <w:t xml:space="preserve"> amži</w:t>
      </w:r>
      <w:r w:rsidR="00582A2E">
        <w:t>ų</w:t>
      </w:r>
      <w:r>
        <w:t xml:space="preserve"> pagal dvi grupes</w:t>
      </w:r>
      <w:r w:rsidR="00582A2E">
        <w:t xml:space="preserve"> -</w:t>
      </w:r>
      <w:r>
        <w:t xml:space="preserve"> jaunesni nei 50 metų, 50 metų ir vyresni</w:t>
      </w:r>
      <w:r w:rsidR="00582A2E">
        <w:t xml:space="preserve"> -</w:t>
      </w:r>
      <w:r>
        <w:t xml:space="preserve"> galima </w:t>
      </w:r>
      <w:r w:rsidR="00582A2E">
        <w:t>teigti</w:t>
      </w:r>
      <w:r>
        <w:t>, jog mokyklose dominuoja labiau vyresnio amžiaus kolektyva</w:t>
      </w:r>
      <w:r w:rsidR="00212029">
        <w:t>i</w:t>
      </w:r>
      <w:r>
        <w:t>. Ši tendencija vyrauja ne tik Plungės r., bet</w:t>
      </w:r>
      <w:r w:rsidR="00A66FE1">
        <w:t xml:space="preserve"> taip pat Telšių apsk</w:t>
      </w:r>
      <w:r>
        <w:t>r</w:t>
      </w:r>
      <w:r w:rsidR="00A66FE1">
        <w:t>i</w:t>
      </w:r>
      <w:r>
        <w:t>tyje ir visoje Lietuvoje</w:t>
      </w:r>
      <w:r w:rsidR="00CA09D0">
        <w:t>. Vertinant duomenis</w:t>
      </w:r>
      <w:r w:rsidR="00A66FE1">
        <w:t>,</w:t>
      </w:r>
      <w:r w:rsidR="00CA09D0">
        <w:t xml:space="preserve"> pateiktus 4 ir 5</w:t>
      </w:r>
      <w:r>
        <w:t xml:space="preserve"> paveikslėliuose, pastebima, </w:t>
      </w:r>
      <w:r w:rsidR="00A66FE1">
        <w:t>jog nuo 2017 iki 2020 metų vyrau</w:t>
      </w:r>
      <w:r>
        <w:t xml:space="preserve">janti </w:t>
      </w:r>
      <w:r w:rsidR="00A66FE1">
        <w:t>tendencija –</w:t>
      </w:r>
      <w:r>
        <w:t xml:space="preserve"> kasmet daugėja pedagogų, kurių amžius virš 50 metų. Plungės rajono situacija yra prastesnė nei Telšių apskrit</w:t>
      </w:r>
      <w:r w:rsidR="00212029">
        <w:t>yje</w:t>
      </w:r>
      <w:r>
        <w:t xml:space="preserve"> ir viso</w:t>
      </w:r>
      <w:r w:rsidR="00212029">
        <w:t>je</w:t>
      </w:r>
      <w:r>
        <w:t xml:space="preserve"> Lietuvo</w:t>
      </w:r>
      <w:r w:rsidR="00212029">
        <w:t>je</w:t>
      </w:r>
      <w:r>
        <w:t>. 2020 metų duomenimis, Plungės rajone vyresnių nei 50 metų pedagogų dalis sudarė 65,24 proc., kai Telšių apskrityje ši dalis siekia 62,37 proc., o Lietuvoje – 56,68 proc. Nuo 2017 metų Plungės r. vyresnių nei 50 metų mokytojų dalis augo 5,64 proc.</w:t>
      </w:r>
      <w:r w:rsidR="00212029">
        <w:t>,</w:t>
      </w:r>
      <w:r w:rsidR="00052DD4">
        <w:t xml:space="preserve"> </w:t>
      </w:r>
      <w:r>
        <w:t xml:space="preserve">panašiai kaip ir Lietuvoje (5,09 proc.), nors Telšių apskrityje šis rodiklis kilo </w:t>
      </w:r>
      <w:r w:rsidR="00212029">
        <w:t>labiau</w:t>
      </w:r>
      <w:r>
        <w:t xml:space="preserve"> – 7,89 proc., lyginant 2017 ir 2020 metų duomenis.  </w:t>
      </w:r>
    </w:p>
    <w:p w14:paraId="13D8CF54" w14:textId="77777777" w:rsidR="006751F9" w:rsidRDefault="006751F9" w:rsidP="006751F9">
      <w:pPr>
        <w:ind w:firstLine="720"/>
        <w:jc w:val="both"/>
      </w:pPr>
    </w:p>
    <w:p w14:paraId="7F968980" w14:textId="2BFBEA08" w:rsidR="006751F9" w:rsidRDefault="00CA09D0" w:rsidP="006751F9">
      <w:pPr>
        <w:jc w:val="both"/>
      </w:pPr>
      <w:r>
        <w:rPr>
          <w:b/>
          <w:bCs/>
        </w:rPr>
        <w:t>4</w:t>
      </w:r>
      <w:r w:rsidR="006751F9" w:rsidRPr="005E777B">
        <w:rPr>
          <w:b/>
          <w:bCs/>
        </w:rPr>
        <w:t xml:space="preserve"> paveikslėlis</w:t>
      </w:r>
      <w:r w:rsidR="006751F9">
        <w:t>. Jaunesnių nei 50 metų mokytojų dalis (Plungės r., Telšių apskrities ir Lietuvos duomenys)</w:t>
      </w:r>
      <w:r w:rsidR="00212029">
        <w:t>:</w:t>
      </w:r>
    </w:p>
    <w:p w14:paraId="4D25F859" w14:textId="77777777" w:rsidR="006751F9" w:rsidRDefault="006751F9" w:rsidP="006751F9">
      <w:pPr>
        <w:ind w:firstLine="720"/>
        <w:jc w:val="both"/>
      </w:pPr>
      <w:r>
        <w:rPr>
          <w:noProof/>
        </w:rPr>
        <w:drawing>
          <wp:inline distT="0" distB="0" distL="0" distR="0" wp14:anchorId="21CBBB5D" wp14:editId="1FDF98A2">
            <wp:extent cx="4981575" cy="2743200"/>
            <wp:effectExtent l="0" t="0" r="9525" b="0"/>
            <wp:docPr id="4" name="Chart 4">
              <a:extLst xmlns:a="http://schemas.openxmlformats.org/drawingml/2006/main">
                <a:ext uri="{FF2B5EF4-FFF2-40B4-BE49-F238E27FC236}">
                  <a16:creationId xmlns:a16="http://schemas.microsoft.com/office/drawing/2014/main" id="{F0C5535B-17C3-47C2-93A1-97333F547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4B54A1F" w14:textId="77777777" w:rsidR="006751F9" w:rsidRDefault="006751F9" w:rsidP="006751F9">
      <w:pPr>
        <w:ind w:firstLine="720"/>
        <w:jc w:val="both"/>
      </w:pPr>
    </w:p>
    <w:p w14:paraId="109D84B6" w14:textId="77777777" w:rsidR="00315A7D" w:rsidRDefault="00315A7D" w:rsidP="006751F9">
      <w:pPr>
        <w:jc w:val="both"/>
        <w:rPr>
          <w:b/>
          <w:bCs/>
        </w:rPr>
      </w:pPr>
    </w:p>
    <w:p w14:paraId="05F8EE7F" w14:textId="77777777" w:rsidR="00315A7D" w:rsidRDefault="00315A7D" w:rsidP="006751F9">
      <w:pPr>
        <w:jc w:val="both"/>
        <w:rPr>
          <w:b/>
          <w:bCs/>
        </w:rPr>
      </w:pPr>
    </w:p>
    <w:p w14:paraId="79E94E4A" w14:textId="222E115A" w:rsidR="006751F9" w:rsidRDefault="00CA09D0" w:rsidP="006751F9">
      <w:pPr>
        <w:jc w:val="both"/>
      </w:pPr>
      <w:r>
        <w:rPr>
          <w:b/>
          <w:bCs/>
        </w:rPr>
        <w:lastRenderedPageBreak/>
        <w:t>5</w:t>
      </w:r>
      <w:r w:rsidR="006751F9" w:rsidRPr="005E777B">
        <w:rPr>
          <w:b/>
          <w:bCs/>
        </w:rPr>
        <w:t xml:space="preserve"> paveikslėlis.</w:t>
      </w:r>
      <w:r w:rsidR="006751F9">
        <w:t xml:space="preserve"> 50 metų ir vyresnių mokytojų dalis (Plungės r., Telšių apskrities ir Lietuvos duomenys)</w:t>
      </w:r>
      <w:r w:rsidR="000A0907">
        <w:t>:</w:t>
      </w:r>
    </w:p>
    <w:p w14:paraId="066D7495" w14:textId="77777777" w:rsidR="006751F9" w:rsidRDefault="006751F9" w:rsidP="006751F9">
      <w:pPr>
        <w:ind w:firstLine="720"/>
        <w:jc w:val="both"/>
      </w:pPr>
      <w:r>
        <w:rPr>
          <w:noProof/>
        </w:rPr>
        <w:drawing>
          <wp:inline distT="0" distB="0" distL="0" distR="0" wp14:anchorId="5FEF3B04" wp14:editId="77B8032F">
            <wp:extent cx="4986338" cy="2743200"/>
            <wp:effectExtent l="0" t="0" r="5080" b="0"/>
            <wp:docPr id="5" name="Chart 5">
              <a:extLst xmlns:a="http://schemas.openxmlformats.org/drawingml/2006/main">
                <a:ext uri="{FF2B5EF4-FFF2-40B4-BE49-F238E27FC236}">
                  <a16:creationId xmlns:a16="http://schemas.microsoft.com/office/drawing/2014/main" id="{D6108C3E-D22F-41B9-A9F0-D420EDB014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277DBE" w14:textId="6C0FA71B" w:rsidR="008B4755" w:rsidRDefault="008B4755" w:rsidP="008B4755">
      <w:pPr>
        <w:jc w:val="both"/>
        <w:rPr>
          <w:b/>
          <w:bCs/>
        </w:rPr>
      </w:pPr>
    </w:p>
    <w:p w14:paraId="2F8AA2C8" w14:textId="0D9A30F0" w:rsidR="008B4755" w:rsidRDefault="008B4755" w:rsidP="008B4755">
      <w:pPr>
        <w:ind w:firstLine="426"/>
        <w:jc w:val="both"/>
      </w:pPr>
      <w:r w:rsidRPr="008B4755">
        <w:t>Ankstyvojo</w:t>
      </w:r>
      <w:r>
        <w:t xml:space="preserve"> ugdymo įstaigose pedag</w:t>
      </w:r>
      <w:r w:rsidRPr="008B4755">
        <w:t>og</w:t>
      </w:r>
      <w:r w:rsidR="000A0907">
        <w:t>i</w:t>
      </w:r>
      <w:r w:rsidRPr="008B4755">
        <w:t xml:space="preserve">nių </w:t>
      </w:r>
      <w:r>
        <w:t>darbuotojų amžius panašus</w:t>
      </w:r>
      <w:r w:rsidR="00686EC3">
        <w:t>, kaip ir bendrojo ugdymo mokyklose. 2020 metų duomenimis, Plungės r. ankstyvojo ugdymo įstaigose dirbo 2,81 proc.</w:t>
      </w:r>
      <w:r w:rsidR="00052DD4">
        <w:t xml:space="preserve"> </w:t>
      </w:r>
      <w:r w:rsidR="00686EC3">
        <w:t xml:space="preserve">mažiau asmenų iki 50 metų, nei bendrojo ugdymo mokyklose. Plungės r. ankstyvojo ugdymo įstaigų pedagogų </w:t>
      </w:r>
      <w:r w:rsidR="000A0907">
        <w:t xml:space="preserve">iki 50 metų </w:t>
      </w:r>
      <w:r w:rsidR="00686EC3">
        <w:t>dalis yra 18,52 proc.</w:t>
      </w:r>
      <w:r w:rsidR="00052DD4">
        <w:t xml:space="preserve"> </w:t>
      </w:r>
      <w:r w:rsidR="00686EC3">
        <w:t xml:space="preserve">mažesnė, </w:t>
      </w:r>
      <w:r w:rsidR="000A0907">
        <w:t>pa</w:t>
      </w:r>
      <w:r w:rsidR="00686EC3">
        <w:t>lygint</w:t>
      </w:r>
      <w:r w:rsidR="000A0907">
        <w:t>i</w:t>
      </w:r>
      <w:r w:rsidR="00686EC3">
        <w:t xml:space="preserve"> su Lietuvoje vyraujančia tende</w:t>
      </w:r>
      <w:r w:rsidR="000A0907">
        <w:t>n</w:t>
      </w:r>
      <w:r w:rsidR="00686EC3">
        <w:t>cija, nors</w:t>
      </w:r>
      <w:r w:rsidR="000A0907">
        <w:t>,</w:t>
      </w:r>
      <w:r w:rsidR="00686EC3">
        <w:t xml:space="preserve"> vertinant bendrą Telšių apskrities </w:t>
      </w:r>
      <w:r w:rsidR="00F522FE">
        <w:t>situaciją, tokio didelio skirtumo, kaip visos Lietuvos</w:t>
      </w:r>
      <w:r w:rsidR="000A0907">
        <w:t>,</w:t>
      </w:r>
      <w:r w:rsidR="00F522FE">
        <w:t xml:space="preserve"> nėra</w:t>
      </w:r>
      <w:r w:rsidR="000A0907">
        <w:t>.</w:t>
      </w:r>
      <w:r w:rsidR="00F522FE">
        <w:t xml:space="preserve"> </w:t>
      </w:r>
      <w:r w:rsidR="000A0907">
        <w:t>V</w:t>
      </w:r>
      <w:r w:rsidR="00F522FE">
        <w:t>isgi Telšių apskrities ankstyvojo ugdymo įstaigose pedagoginių darbuotojų</w:t>
      </w:r>
      <w:r w:rsidR="000A0907">
        <w:t>,</w:t>
      </w:r>
      <w:r w:rsidR="00F522FE">
        <w:t xml:space="preserve"> kurių amžius iki 50 metų</w:t>
      </w:r>
      <w:r w:rsidR="000A0907">
        <w:t>,</w:t>
      </w:r>
      <w:r w:rsidR="00F522FE">
        <w:t xml:space="preserve"> yra 8,5 proc.</w:t>
      </w:r>
      <w:r w:rsidR="00052DD4">
        <w:t xml:space="preserve"> punktais</w:t>
      </w:r>
      <w:r w:rsidR="00F522FE">
        <w:t xml:space="preserve"> daugi</w:t>
      </w:r>
      <w:r w:rsidR="00CA09D0">
        <w:t>au. Detalūs duomenys pateikti 6 ir 7</w:t>
      </w:r>
      <w:r w:rsidR="00F522FE">
        <w:t xml:space="preserve"> paveikslėliuose.</w:t>
      </w:r>
    </w:p>
    <w:p w14:paraId="71F78077" w14:textId="77777777" w:rsidR="00CA09D0" w:rsidRDefault="00CA09D0" w:rsidP="008B4755">
      <w:pPr>
        <w:jc w:val="both"/>
        <w:rPr>
          <w:b/>
          <w:bCs/>
        </w:rPr>
      </w:pPr>
    </w:p>
    <w:p w14:paraId="12BB1646" w14:textId="6C1088F7" w:rsidR="008B4755" w:rsidRDefault="00CA09D0" w:rsidP="008B4755">
      <w:pPr>
        <w:jc w:val="both"/>
      </w:pPr>
      <w:r>
        <w:rPr>
          <w:b/>
          <w:bCs/>
        </w:rPr>
        <w:t>6</w:t>
      </w:r>
      <w:r w:rsidR="008B4755" w:rsidRPr="005E777B">
        <w:rPr>
          <w:b/>
          <w:bCs/>
        </w:rPr>
        <w:t xml:space="preserve"> paveikslėlis</w:t>
      </w:r>
      <w:r w:rsidR="008B4755">
        <w:t>. Jaunesnių nei 50 metų pedagoginių darbuotojų dalis ankstyvojo ugdymo įstaigose (Plungės r., Telšių apskrities ir Lietuvos duomenys)</w:t>
      </w:r>
      <w:r w:rsidR="000A0907">
        <w:t>:</w:t>
      </w:r>
    </w:p>
    <w:p w14:paraId="7B39B596" w14:textId="1B13C64D" w:rsidR="008B4755" w:rsidRDefault="008B4755" w:rsidP="006751F9">
      <w:pPr>
        <w:ind w:firstLine="720"/>
        <w:jc w:val="both"/>
      </w:pPr>
      <w:r>
        <w:rPr>
          <w:noProof/>
        </w:rPr>
        <w:drawing>
          <wp:inline distT="0" distB="0" distL="0" distR="0" wp14:anchorId="4A920870" wp14:editId="0F240A38">
            <wp:extent cx="4981575" cy="2743200"/>
            <wp:effectExtent l="0" t="0" r="9525" b="0"/>
            <wp:docPr id="10" name="Chart 10">
              <a:extLst xmlns:a="http://schemas.openxmlformats.org/drawingml/2006/main">
                <a:ext uri="{FF2B5EF4-FFF2-40B4-BE49-F238E27FC236}">
                  <a16:creationId xmlns:a16="http://schemas.microsoft.com/office/drawing/2014/main" id="{9E84F958-16E8-45E0-A8C5-695ECFE5CB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AB3590" w14:textId="4CDB02C7" w:rsidR="008B4755" w:rsidRDefault="008B4755" w:rsidP="006751F9">
      <w:pPr>
        <w:ind w:firstLine="720"/>
        <w:jc w:val="both"/>
      </w:pPr>
    </w:p>
    <w:p w14:paraId="3D6CA46F" w14:textId="77777777" w:rsidR="00DE76C7" w:rsidRDefault="00DE76C7" w:rsidP="008B4755">
      <w:pPr>
        <w:jc w:val="both"/>
      </w:pPr>
    </w:p>
    <w:p w14:paraId="39E23057" w14:textId="77777777" w:rsidR="00315A7D" w:rsidRDefault="00315A7D" w:rsidP="008B4755">
      <w:pPr>
        <w:jc w:val="both"/>
        <w:rPr>
          <w:b/>
          <w:bCs/>
        </w:rPr>
      </w:pPr>
    </w:p>
    <w:p w14:paraId="356547E8" w14:textId="77777777" w:rsidR="00315A7D" w:rsidRDefault="00315A7D" w:rsidP="008B4755">
      <w:pPr>
        <w:jc w:val="both"/>
        <w:rPr>
          <w:b/>
          <w:bCs/>
        </w:rPr>
      </w:pPr>
    </w:p>
    <w:p w14:paraId="09846201" w14:textId="77777777" w:rsidR="00315A7D" w:rsidRDefault="00315A7D" w:rsidP="008B4755">
      <w:pPr>
        <w:jc w:val="both"/>
        <w:rPr>
          <w:b/>
          <w:bCs/>
        </w:rPr>
      </w:pPr>
    </w:p>
    <w:p w14:paraId="36B08838" w14:textId="77777777" w:rsidR="00315A7D" w:rsidRDefault="00315A7D" w:rsidP="008B4755">
      <w:pPr>
        <w:jc w:val="both"/>
        <w:rPr>
          <w:b/>
          <w:bCs/>
        </w:rPr>
      </w:pPr>
    </w:p>
    <w:p w14:paraId="2D66AD9A" w14:textId="77777777" w:rsidR="00315A7D" w:rsidRDefault="00315A7D" w:rsidP="008B4755">
      <w:pPr>
        <w:jc w:val="both"/>
        <w:rPr>
          <w:b/>
          <w:bCs/>
        </w:rPr>
      </w:pPr>
    </w:p>
    <w:p w14:paraId="5629F0C8" w14:textId="063F3265" w:rsidR="008B4755" w:rsidRDefault="00CA09D0" w:rsidP="008B4755">
      <w:pPr>
        <w:jc w:val="both"/>
      </w:pPr>
      <w:r>
        <w:rPr>
          <w:b/>
          <w:bCs/>
        </w:rPr>
        <w:lastRenderedPageBreak/>
        <w:t>7</w:t>
      </w:r>
      <w:r w:rsidR="008B4755" w:rsidRPr="005E777B">
        <w:rPr>
          <w:b/>
          <w:bCs/>
        </w:rPr>
        <w:t xml:space="preserve"> paveikslėlis</w:t>
      </w:r>
      <w:r w:rsidR="008B4755">
        <w:t>. 50 metų ir vyresnių pedagoginių darbuotojų dalis ankstyvojo ugdymo įstaigose (Plungės r., Telšių apskrities ir Lietuvos duomenys)</w:t>
      </w:r>
      <w:r w:rsidR="000A0907">
        <w:t>:</w:t>
      </w:r>
    </w:p>
    <w:p w14:paraId="78D5CAB5" w14:textId="601D4ACC" w:rsidR="008B4755" w:rsidRDefault="008B4755" w:rsidP="006751F9">
      <w:pPr>
        <w:ind w:firstLine="720"/>
        <w:jc w:val="both"/>
      </w:pPr>
      <w:r>
        <w:rPr>
          <w:noProof/>
        </w:rPr>
        <w:drawing>
          <wp:inline distT="0" distB="0" distL="0" distR="0" wp14:anchorId="5ECB5E6E" wp14:editId="2C560F04">
            <wp:extent cx="4986338" cy="2743200"/>
            <wp:effectExtent l="0" t="0" r="5080" b="0"/>
            <wp:docPr id="11" name="Chart 11">
              <a:extLst xmlns:a="http://schemas.openxmlformats.org/drawingml/2006/main">
                <a:ext uri="{FF2B5EF4-FFF2-40B4-BE49-F238E27FC236}">
                  <a16:creationId xmlns:a16="http://schemas.microsoft.com/office/drawing/2014/main" id="{D57C757E-F760-49A9-B424-9410B8E0EB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DD446A" w14:textId="77777777" w:rsidR="008B4755" w:rsidRDefault="008B4755" w:rsidP="006751F9">
      <w:pPr>
        <w:ind w:firstLine="720"/>
        <w:jc w:val="both"/>
      </w:pPr>
    </w:p>
    <w:p w14:paraId="66A55CEA" w14:textId="77777777" w:rsidR="00BD6A8B" w:rsidRDefault="00BD6A8B" w:rsidP="006751F9">
      <w:pPr>
        <w:ind w:firstLine="720"/>
        <w:jc w:val="both"/>
      </w:pPr>
    </w:p>
    <w:p w14:paraId="1036AE16" w14:textId="65C4B2C2" w:rsidR="006751F9" w:rsidRDefault="006751F9" w:rsidP="006751F9">
      <w:pPr>
        <w:ind w:firstLine="720"/>
        <w:jc w:val="both"/>
      </w:pPr>
      <w:r>
        <w:t>Vertin</w:t>
      </w:r>
      <w:r w:rsidR="000A0907">
        <w:t>dami</w:t>
      </w:r>
      <w:r>
        <w:t xml:space="preserve"> pedagogų, kurių darbo stažas iki 2 metų (pradedantieji mokytojai), dalį įstaigose, tolygios tende</w:t>
      </w:r>
      <w:r w:rsidR="000A0907">
        <w:t>n</w:t>
      </w:r>
      <w:r>
        <w:t>cijos nepamatysime. Lygin</w:t>
      </w:r>
      <w:r w:rsidR="000A0907">
        <w:t>dami</w:t>
      </w:r>
      <w:r>
        <w:t xml:space="preserve"> Plungės r. savivaldybės situaciją su kaimyninėmis savivaldybėmis (Telšių apskrities), </w:t>
      </w:r>
      <w:r w:rsidR="000A0907">
        <w:t xml:space="preserve">matysime, kad </w:t>
      </w:r>
      <w:r>
        <w:t xml:space="preserve">situacija kasmet skirtinga, visgi Lietuvos mastu pradedančiųjų pedagogų bendrojo ugdymo mokyklose dalis daugiau nei dvigubai didesnė </w:t>
      </w:r>
      <w:r w:rsidR="004930D5">
        <w:t>už</w:t>
      </w:r>
      <w:r>
        <w:t xml:space="preserve"> Plungė</w:t>
      </w:r>
      <w:r w:rsidR="00CA09D0">
        <w:t xml:space="preserve">s r. </w:t>
      </w:r>
      <w:r w:rsidR="008C2F47">
        <w:t>(d</w:t>
      </w:r>
      <w:r w:rsidR="00CA09D0">
        <w:t>etalūs duomenys pateikti 8</w:t>
      </w:r>
      <w:r>
        <w:t xml:space="preserve"> paveikslėlyje</w:t>
      </w:r>
      <w:r w:rsidR="008C2F47">
        <w:t>)</w:t>
      </w:r>
      <w:r>
        <w:t xml:space="preserve">. </w:t>
      </w:r>
    </w:p>
    <w:p w14:paraId="571EBDF1" w14:textId="77777777" w:rsidR="00315A7D" w:rsidRDefault="00315A7D" w:rsidP="006751F9">
      <w:pPr>
        <w:jc w:val="both"/>
      </w:pPr>
    </w:p>
    <w:p w14:paraId="4613E1BF" w14:textId="460A9A23" w:rsidR="006751F9" w:rsidRPr="00747E37" w:rsidRDefault="00CA09D0" w:rsidP="006751F9">
      <w:pPr>
        <w:jc w:val="both"/>
        <w:rPr>
          <w:rFonts w:ascii="Calibri" w:hAnsi="Calibri" w:cs="Calibri"/>
          <w:color w:val="222222"/>
        </w:rPr>
      </w:pPr>
      <w:r w:rsidRPr="00CA09D0">
        <w:rPr>
          <w:b/>
        </w:rPr>
        <w:t>8</w:t>
      </w:r>
      <w:r w:rsidR="006751F9" w:rsidRPr="00CA09D0">
        <w:rPr>
          <w:b/>
        </w:rPr>
        <w:t xml:space="preserve"> paveikslėlis.</w:t>
      </w:r>
      <w:r w:rsidR="006751F9">
        <w:t xml:space="preserve"> </w:t>
      </w:r>
      <w:r w:rsidR="006751F9" w:rsidRPr="00017300">
        <w:t>Mokytojų, kurių darbo stažas iki 2 metų, dalis (proc.). Plungės r,. Telšių r., Mažeikių r., Rietavo savivaldybės ir Lietuvos situacijos palyginimas</w:t>
      </w:r>
      <w:r w:rsidR="000A0907">
        <w:t>:</w:t>
      </w:r>
    </w:p>
    <w:p w14:paraId="03C836AE" w14:textId="77777777" w:rsidR="006751F9" w:rsidRDefault="006751F9" w:rsidP="006751F9">
      <w:pPr>
        <w:ind w:firstLine="720"/>
        <w:jc w:val="both"/>
      </w:pPr>
      <w:r>
        <w:rPr>
          <w:noProof/>
        </w:rPr>
        <w:drawing>
          <wp:inline distT="0" distB="0" distL="0" distR="0" wp14:anchorId="695F1024" wp14:editId="7EFB2ED5">
            <wp:extent cx="5200650" cy="3119438"/>
            <wp:effectExtent l="0" t="0" r="0" b="5080"/>
            <wp:docPr id="6" name="Chart 6">
              <a:extLst xmlns:a="http://schemas.openxmlformats.org/drawingml/2006/main">
                <a:ext uri="{FF2B5EF4-FFF2-40B4-BE49-F238E27FC236}">
                  <a16:creationId xmlns:a16="http://schemas.microsoft.com/office/drawing/2014/main" id="{D37F6562-2DE0-4A96-A5DA-D1A0D650A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E65FF8" w14:textId="77777777" w:rsidR="006751F9" w:rsidRDefault="006751F9" w:rsidP="006751F9">
      <w:pPr>
        <w:ind w:firstLine="720"/>
        <w:jc w:val="both"/>
      </w:pPr>
    </w:p>
    <w:p w14:paraId="464B700D" w14:textId="4634CE1C" w:rsidR="00E4554F" w:rsidRDefault="00E4554F" w:rsidP="00BD2B90">
      <w:pPr>
        <w:ind w:firstLine="567"/>
        <w:jc w:val="both"/>
      </w:pPr>
      <w:r>
        <w:t>Mokytojų</w:t>
      </w:r>
      <w:r w:rsidR="00AA10B7">
        <w:t>, dirbančių visu etatu</w:t>
      </w:r>
      <w:r>
        <w:t xml:space="preserve"> arba daugiau nei etat</w:t>
      </w:r>
      <w:r w:rsidR="00AA10B7">
        <w:t>u</w:t>
      </w:r>
      <w:r>
        <w:t>, dalis (proc.) kasmet auga (lyginami 2018 – 2020 metų duomenys tikslingai, nes nuo 2018 metų pradėtas taikyti mokytojų etatinio darbo apmokėjimo modelis</w:t>
      </w:r>
      <w:r w:rsidR="00CA09D0">
        <w:t>). Detalūs duomenys pateikiami 8</w:t>
      </w:r>
      <w:r w:rsidR="008C2F47">
        <w:t xml:space="preserve"> lentelėje. Nor</w:t>
      </w:r>
      <w:r>
        <w:t>s Lietuvos vidurkio dar nepavyko pasiekti, bet Plungės r. saviva</w:t>
      </w:r>
      <w:r w:rsidR="008C2F47">
        <w:t>ldybės mokytojų krūvio rodiklis</w:t>
      </w:r>
      <w:r>
        <w:t xml:space="preserve"> nuo 2019 metų viršija panašių savivaldybių krūvi</w:t>
      </w:r>
      <w:r w:rsidR="00AA10B7">
        <w:t>ų</w:t>
      </w:r>
      <w:r>
        <w:t xml:space="preserve"> vidurkį.  </w:t>
      </w:r>
    </w:p>
    <w:p w14:paraId="2B6E12C5" w14:textId="77777777" w:rsidR="00274F65" w:rsidRDefault="00274F65" w:rsidP="00E4554F"/>
    <w:p w14:paraId="15030E7F" w14:textId="4378D6F2" w:rsidR="00E4554F" w:rsidRDefault="00CA09D0" w:rsidP="00E4554F">
      <w:r w:rsidRPr="00CA09D0">
        <w:rPr>
          <w:b/>
        </w:rPr>
        <w:lastRenderedPageBreak/>
        <w:t>8</w:t>
      </w:r>
      <w:r w:rsidR="00E4554F" w:rsidRPr="00CA09D0">
        <w:rPr>
          <w:b/>
        </w:rPr>
        <w:t xml:space="preserve"> lentelė</w:t>
      </w:r>
      <w:r w:rsidR="00E4554F">
        <w:t>.</w:t>
      </w:r>
      <w:r w:rsidR="00AA10B7" w:rsidRPr="00AA10B7">
        <w:t xml:space="preserve"> </w:t>
      </w:r>
      <w:r w:rsidR="00AA10B7">
        <w:t>Mokytojų, dirbančių visu etatu arba daugiau nei etatu,</w:t>
      </w:r>
      <w:r w:rsidR="00E4554F">
        <w:t xml:space="preserve"> dalis (proc.)</w:t>
      </w:r>
    </w:p>
    <w:tbl>
      <w:tblPr>
        <w:tblStyle w:val="Lentelstinklelis"/>
        <w:tblW w:w="0" w:type="auto"/>
        <w:tblInd w:w="108" w:type="dxa"/>
        <w:tblLook w:val="04A0" w:firstRow="1" w:lastRow="0" w:firstColumn="1" w:lastColumn="0" w:noHBand="0" w:noVBand="1"/>
      </w:tblPr>
      <w:tblGrid>
        <w:gridCol w:w="2331"/>
        <w:gridCol w:w="2462"/>
        <w:gridCol w:w="2476"/>
        <w:gridCol w:w="2477"/>
      </w:tblGrid>
      <w:tr w:rsidR="00E4554F" w:rsidRPr="00976F45" w14:paraId="643A767A" w14:textId="77777777" w:rsidTr="00404E72">
        <w:tc>
          <w:tcPr>
            <w:tcW w:w="2331" w:type="dxa"/>
          </w:tcPr>
          <w:p w14:paraId="314FD4FC" w14:textId="77777777" w:rsidR="00E4554F" w:rsidRPr="00976F45" w:rsidRDefault="00E4554F" w:rsidP="00404E72">
            <w:pPr>
              <w:rPr>
                <w:b/>
              </w:rPr>
            </w:pPr>
            <w:r>
              <w:rPr>
                <w:b/>
              </w:rPr>
              <w:t>Mokslo metai</w:t>
            </w:r>
          </w:p>
        </w:tc>
        <w:tc>
          <w:tcPr>
            <w:tcW w:w="2462" w:type="dxa"/>
          </w:tcPr>
          <w:p w14:paraId="5EAA9FE3" w14:textId="77777777" w:rsidR="00E4554F" w:rsidRPr="00976F45" w:rsidRDefault="00E4554F" w:rsidP="00404E72">
            <w:pPr>
              <w:rPr>
                <w:b/>
              </w:rPr>
            </w:pPr>
            <w:r w:rsidRPr="00976F45">
              <w:rPr>
                <w:b/>
              </w:rPr>
              <w:t>2018 – 2019 m. m.</w:t>
            </w:r>
          </w:p>
        </w:tc>
        <w:tc>
          <w:tcPr>
            <w:tcW w:w="2476" w:type="dxa"/>
          </w:tcPr>
          <w:p w14:paraId="52C4A739" w14:textId="77777777" w:rsidR="00E4554F" w:rsidRPr="00976F45" w:rsidRDefault="00E4554F" w:rsidP="00404E72">
            <w:pPr>
              <w:rPr>
                <w:b/>
              </w:rPr>
            </w:pPr>
            <w:r w:rsidRPr="00976F45">
              <w:rPr>
                <w:b/>
              </w:rPr>
              <w:t>2019 – 2020 m. m.</w:t>
            </w:r>
          </w:p>
        </w:tc>
        <w:tc>
          <w:tcPr>
            <w:tcW w:w="2477" w:type="dxa"/>
          </w:tcPr>
          <w:p w14:paraId="5D5014CA" w14:textId="77777777" w:rsidR="00E4554F" w:rsidRPr="00976F45" w:rsidRDefault="00E4554F" w:rsidP="00404E72">
            <w:pPr>
              <w:rPr>
                <w:b/>
              </w:rPr>
            </w:pPr>
            <w:r w:rsidRPr="00976F45">
              <w:rPr>
                <w:b/>
              </w:rPr>
              <w:t>2020 – 2021 m. m.</w:t>
            </w:r>
          </w:p>
        </w:tc>
      </w:tr>
      <w:tr w:rsidR="00E4554F" w14:paraId="20B1B79A" w14:textId="77777777" w:rsidTr="00404E72">
        <w:tc>
          <w:tcPr>
            <w:tcW w:w="2331" w:type="dxa"/>
          </w:tcPr>
          <w:p w14:paraId="31E01225" w14:textId="77777777" w:rsidR="00E4554F" w:rsidRDefault="00E4554F" w:rsidP="00404E72">
            <w:r>
              <w:t>Plungės r. rodiklis</w:t>
            </w:r>
          </w:p>
        </w:tc>
        <w:tc>
          <w:tcPr>
            <w:tcW w:w="2462" w:type="dxa"/>
          </w:tcPr>
          <w:p w14:paraId="7C24D786" w14:textId="77777777" w:rsidR="00E4554F" w:rsidRDefault="00E4554F" w:rsidP="00404E72">
            <w:r>
              <w:t>20 proc.</w:t>
            </w:r>
          </w:p>
        </w:tc>
        <w:tc>
          <w:tcPr>
            <w:tcW w:w="2476" w:type="dxa"/>
          </w:tcPr>
          <w:p w14:paraId="2C6D37D3" w14:textId="77777777" w:rsidR="00E4554F" w:rsidRDefault="00E4554F" w:rsidP="00404E72">
            <w:r>
              <w:t>43,18 proc.</w:t>
            </w:r>
          </w:p>
        </w:tc>
        <w:tc>
          <w:tcPr>
            <w:tcW w:w="2477" w:type="dxa"/>
          </w:tcPr>
          <w:p w14:paraId="75037523" w14:textId="77777777" w:rsidR="00E4554F" w:rsidRDefault="00E4554F" w:rsidP="00404E72">
            <w:r>
              <w:t xml:space="preserve">46,47 proc. </w:t>
            </w:r>
          </w:p>
        </w:tc>
      </w:tr>
      <w:tr w:rsidR="00E4554F" w14:paraId="633E32F2" w14:textId="77777777" w:rsidTr="00404E72">
        <w:tc>
          <w:tcPr>
            <w:tcW w:w="2331" w:type="dxa"/>
          </w:tcPr>
          <w:p w14:paraId="5CDD5A66" w14:textId="77777777" w:rsidR="00E4554F" w:rsidRDefault="00E4554F" w:rsidP="00404E72">
            <w:r>
              <w:t>Didžiųjų kaimiškų savivaldybių vidurkis</w:t>
            </w:r>
          </w:p>
        </w:tc>
        <w:tc>
          <w:tcPr>
            <w:tcW w:w="2462" w:type="dxa"/>
          </w:tcPr>
          <w:p w14:paraId="32E1D186" w14:textId="77777777" w:rsidR="00E4554F" w:rsidRDefault="00E4554F" w:rsidP="00404E72">
            <w:r>
              <w:t>25,14 proc.</w:t>
            </w:r>
          </w:p>
        </w:tc>
        <w:tc>
          <w:tcPr>
            <w:tcW w:w="2476" w:type="dxa"/>
          </w:tcPr>
          <w:p w14:paraId="1C2FCCAF" w14:textId="77777777" w:rsidR="00E4554F" w:rsidRDefault="00E4554F" w:rsidP="00404E72">
            <w:r>
              <w:t>40,92 proc.</w:t>
            </w:r>
          </w:p>
        </w:tc>
        <w:tc>
          <w:tcPr>
            <w:tcW w:w="2477" w:type="dxa"/>
          </w:tcPr>
          <w:p w14:paraId="70CC2898" w14:textId="77777777" w:rsidR="00E4554F" w:rsidRDefault="00E4554F" w:rsidP="00404E72">
            <w:r>
              <w:t>44,17 proc.</w:t>
            </w:r>
          </w:p>
        </w:tc>
      </w:tr>
      <w:tr w:rsidR="00E4554F" w14:paraId="769F32C7" w14:textId="77777777" w:rsidTr="00404E72">
        <w:tc>
          <w:tcPr>
            <w:tcW w:w="2331" w:type="dxa"/>
          </w:tcPr>
          <w:p w14:paraId="64356520" w14:textId="77777777" w:rsidR="00E4554F" w:rsidRDefault="00E4554F" w:rsidP="00404E72">
            <w:r>
              <w:t>Lietuvos vidurkis</w:t>
            </w:r>
          </w:p>
        </w:tc>
        <w:tc>
          <w:tcPr>
            <w:tcW w:w="2462" w:type="dxa"/>
          </w:tcPr>
          <w:p w14:paraId="6F755616" w14:textId="77777777" w:rsidR="00E4554F" w:rsidRDefault="00E4554F" w:rsidP="00404E72">
            <w:r>
              <w:t>30,71 proc.</w:t>
            </w:r>
          </w:p>
        </w:tc>
        <w:tc>
          <w:tcPr>
            <w:tcW w:w="2476" w:type="dxa"/>
          </w:tcPr>
          <w:p w14:paraId="0374858E" w14:textId="77777777" w:rsidR="00E4554F" w:rsidRDefault="00E4554F" w:rsidP="00404E72">
            <w:r>
              <w:t>47,9 proc.</w:t>
            </w:r>
          </w:p>
        </w:tc>
        <w:tc>
          <w:tcPr>
            <w:tcW w:w="2477" w:type="dxa"/>
          </w:tcPr>
          <w:p w14:paraId="283439EE" w14:textId="77777777" w:rsidR="00E4554F" w:rsidRDefault="00E4554F" w:rsidP="00404E72">
            <w:r>
              <w:t>51,26 proc.</w:t>
            </w:r>
          </w:p>
        </w:tc>
      </w:tr>
    </w:tbl>
    <w:p w14:paraId="546BFBE5" w14:textId="77777777" w:rsidR="00E4554F" w:rsidRDefault="00E4554F" w:rsidP="00E4554F">
      <w:pPr>
        <w:tabs>
          <w:tab w:val="left" w:pos="1496"/>
        </w:tabs>
        <w:ind w:firstLine="720"/>
        <w:jc w:val="both"/>
      </w:pPr>
    </w:p>
    <w:p w14:paraId="43982056" w14:textId="188396F1" w:rsidR="00E4554F" w:rsidRDefault="00E4554F" w:rsidP="00E4554F">
      <w:pPr>
        <w:tabs>
          <w:tab w:val="left" w:pos="1496"/>
        </w:tabs>
        <w:ind w:firstLine="567"/>
        <w:jc w:val="both"/>
      </w:pPr>
      <w:r w:rsidRPr="009E4112">
        <w:t>Kitas</w:t>
      </w:r>
      <w:r>
        <w:t xml:space="preserve"> svarbus rodiklis, rodantis įtaką pedagogų krūviams ir įstaigų tinklo efektyvumui, tai mokinių skaičius</w:t>
      </w:r>
      <w:r w:rsidR="009E4112">
        <w:t>,</w:t>
      </w:r>
      <w:r>
        <w:t xml:space="preserve"> tenkantis vienam mokytoju</w:t>
      </w:r>
      <w:r w:rsidR="008C2F47">
        <w:t>i</w:t>
      </w:r>
      <w:r w:rsidR="00CA09D0">
        <w:t xml:space="preserve"> </w:t>
      </w:r>
      <w:r w:rsidR="008C2F47">
        <w:t>(d</w:t>
      </w:r>
      <w:r w:rsidR="00CA09D0">
        <w:t>etalūs duomenys pateikiami 9</w:t>
      </w:r>
      <w:r>
        <w:t xml:space="preserve"> lentelėje</w:t>
      </w:r>
      <w:r w:rsidR="008C2F47">
        <w:t>)</w:t>
      </w:r>
      <w:r>
        <w:t xml:space="preserve">. Lyginant 2020 ir 2017 metų duomenis, fiksuojamas mokinių skaičiaus, tenkančio vienam mokytojui, augimas 4,64 proc., o pastaraisiais metais (lyginant 2020 ir 2019 metus) – 2,68 proc. augimas. Nors Lietuvos rodiklis išlieka aukštesnis, nei Plungės r. savivaldybės, visgi lyginant panašių savivaldybių rodiklių vidurkį (2020 metų), </w:t>
      </w:r>
      <w:r w:rsidR="009E4112">
        <w:t xml:space="preserve">Plungės r. </w:t>
      </w:r>
      <w:r>
        <w:t>savivaldybės rodiklis yra didesnis 5,21 proc.</w:t>
      </w:r>
    </w:p>
    <w:p w14:paraId="28473D22" w14:textId="77777777" w:rsidR="009E4112" w:rsidRDefault="009E4112" w:rsidP="00E4554F">
      <w:pPr>
        <w:tabs>
          <w:tab w:val="left" w:pos="1496"/>
        </w:tabs>
        <w:ind w:firstLine="567"/>
        <w:jc w:val="both"/>
      </w:pPr>
    </w:p>
    <w:p w14:paraId="3E1D4A59" w14:textId="718644E3" w:rsidR="00E4554F" w:rsidRDefault="00CA09D0" w:rsidP="00E4554F">
      <w:r w:rsidRPr="00CA09D0">
        <w:rPr>
          <w:b/>
        </w:rPr>
        <w:t>9</w:t>
      </w:r>
      <w:r w:rsidR="00E4554F" w:rsidRPr="00CA09D0">
        <w:rPr>
          <w:b/>
        </w:rPr>
        <w:t xml:space="preserve"> lentelė</w:t>
      </w:r>
      <w:r w:rsidR="00E4554F">
        <w:t>. Mokinių, tenkančių vienam mokytojui</w:t>
      </w:r>
      <w:r w:rsidR="009E4112">
        <w:t>,</w:t>
      </w:r>
      <w:r w:rsidR="00E4554F">
        <w:t xml:space="preserve"> skaičius</w:t>
      </w:r>
      <w:r w:rsidR="009E4112">
        <w:t>:</w:t>
      </w:r>
    </w:p>
    <w:tbl>
      <w:tblPr>
        <w:tblStyle w:val="Lentelstinklelis"/>
        <w:tblW w:w="9744" w:type="dxa"/>
        <w:tblLook w:val="04A0" w:firstRow="1" w:lastRow="0" w:firstColumn="1" w:lastColumn="0" w:noHBand="0" w:noVBand="1"/>
      </w:tblPr>
      <w:tblGrid>
        <w:gridCol w:w="2062"/>
        <w:gridCol w:w="1907"/>
        <w:gridCol w:w="1925"/>
        <w:gridCol w:w="1925"/>
        <w:gridCol w:w="1925"/>
      </w:tblGrid>
      <w:tr w:rsidR="00E4554F" w:rsidRPr="00976F45" w14:paraId="5A873C55" w14:textId="77777777" w:rsidTr="00404E72">
        <w:tc>
          <w:tcPr>
            <w:tcW w:w="2062" w:type="dxa"/>
          </w:tcPr>
          <w:p w14:paraId="04BA20A3" w14:textId="77777777" w:rsidR="00E4554F" w:rsidRPr="00976F45" w:rsidRDefault="00E4554F" w:rsidP="00404E72">
            <w:pPr>
              <w:rPr>
                <w:b/>
              </w:rPr>
            </w:pPr>
            <w:r>
              <w:rPr>
                <w:b/>
              </w:rPr>
              <w:t>Mokslo metai</w:t>
            </w:r>
          </w:p>
        </w:tc>
        <w:tc>
          <w:tcPr>
            <w:tcW w:w="1907" w:type="dxa"/>
          </w:tcPr>
          <w:p w14:paraId="7382BAB2" w14:textId="77777777" w:rsidR="00E4554F" w:rsidRPr="00976F45" w:rsidRDefault="00E4554F" w:rsidP="00404E72">
            <w:pPr>
              <w:rPr>
                <w:b/>
              </w:rPr>
            </w:pPr>
            <w:r w:rsidRPr="00976F45">
              <w:rPr>
                <w:b/>
              </w:rPr>
              <w:t>201</w:t>
            </w:r>
            <w:r>
              <w:rPr>
                <w:b/>
              </w:rPr>
              <w:t>7</w:t>
            </w:r>
            <w:r w:rsidRPr="00976F45">
              <w:rPr>
                <w:b/>
              </w:rPr>
              <w:t>– 201</w:t>
            </w:r>
            <w:r>
              <w:rPr>
                <w:b/>
              </w:rPr>
              <w:t>8</w:t>
            </w:r>
            <w:r w:rsidRPr="00976F45">
              <w:rPr>
                <w:b/>
              </w:rPr>
              <w:t xml:space="preserve"> m. m.</w:t>
            </w:r>
          </w:p>
        </w:tc>
        <w:tc>
          <w:tcPr>
            <w:tcW w:w="1925" w:type="dxa"/>
          </w:tcPr>
          <w:p w14:paraId="79412251" w14:textId="77777777" w:rsidR="00E4554F" w:rsidRPr="00976F45" w:rsidRDefault="00E4554F" w:rsidP="00404E72">
            <w:pPr>
              <w:rPr>
                <w:b/>
              </w:rPr>
            </w:pPr>
            <w:r w:rsidRPr="00976F45">
              <w:rPr>
                <w:b/>
              </w:rPr>
              <w:t>2018 – 2019 m. m.</w:t>
            </w:r>
          </w:p>
        </w:tc>
        <w:tc>
          <w:tcPr>
            <w:tcW w:w="1925" w:type="dxa"/>
          </w:tcPr>
          <w:p w14:paraId="52CE6DBE" w14:textId="77777777" w:rsidR="00E4554F" w:rsidRPr="00976F45" w:rsidRDefault="00E4554F" w:rsidP="00404E72">
            <w:pPr>
              <w:rPr>
                <w:b/>
              </w:rPr>
            </w:pPr>
            <w:r w:rsidRPr="00976F45">
              <w:rPr>
                <w:b/>
              </w:rPr>
              <w:t>2019 – 2020 m. m.</w:t>
            </w:r>
          </w:p>
        </w:tc>
        <w:tc>
          <w:tcPr>
            <w:tcW w:w="1925" w:type="dxa"/>
          </w:tcPr>
          <w:p w14:paraId="5454F6A7" w14:textId="77777777" w:rsidR="00E4554F" w:rsidRPr="00976F45" w:rsidRDefault="00E4554F" w:rsidP="00404E72">
            <w:pPr>
              <w:rPr>
                <w:b/>
              </w:rPr>
            </w:pPr>
            <w:r w:rsidRPr="00976F45">
              <w:rPr>
                <w:b/>
              </w:rPr>
              <w:t>2020 – 2021 m. m.</w:t>
            </w:r>
          </w:p>
        </w:tc>
      </w:tr>
      <w:tr w:rsidR="00E4554F" w14:paraId="744873E3" w14:textId="77777777" w:rsidTr="00404E72">
        <w:tc>
          <w:tcPr>
            <w:tcW w:w="2062" w:type="dxa"/>
          </w:tcPr>
          <w:p w14:paraId="112276A7" w14:textId="77777777" w:rsidR="00E4554F" w:rsidRDefault="00E4554F" w:rsidP="00404E72">
            <w:r>
              <w:t>Plungės r. rodiklis</w:t>
            </w:r>
          </w:p>
        </w:tc>
        <w:tc>
          <w:tcPr>
            <w:tcW w:w="1907" w:type="dxa"/>
          </w:tcPr>
          <w:p w14:paraId="722E9C1D" w14:textId="77777777" w:rsidR="00E4554F" w:rsidRDefault="00E4554F" w:rsidP="00404E72">
            <w:r>
              <w:t>10,98</w:t>
            </w:r>
          </w:p>
        </w:tc>
        <w:tc>
          <w:tcPr>
            <w:tcW w:w="1925" w:type="dxa"/>
          </w:tcPr>
          <w:p w14:paraId="0127EE43" w14:textId="77777777" w:rsidR="00E4554F" w:rsidRDefault="00E4554F" w:rsidP="00404E72">
            <w:r>
              <w:t>11,13</w:t>
            </w:r>
          </w:p>
        </w:tc>
        <w:tc>
          <w:tcPr>
            <w:tcW w:w="1925" w:type="dxa"/>
          </w:tcPr>
          <w:p w14:paraId="73EC3F34" w14:textId="77777777" w:rsidR="00E4554F" w:rsidRDefault="00E4554F" w:rsidP="00404E72">
            <w:r>
              <w:t>11,19</w:t>
            </w:r>
          </w:p>
        </w:tc>
        <w:tc>
          <w:tcPr>
            <w:tcW w:w="1925" w:type="dxa"/>
          </w:tcPr>
          <w:p w14:paraId="494196F1" w14:textId="77777777" w:rsidR="00E4554F" w:rsidRDefault="00E4554F" w:rsidP="00404E72">
            <w:r>
              <w:t>11,49</w:t>
            </w:r>
          </w:p>
        </w:tc>
      </w:tr>
      <w:tr w:rsidR="00E4554F" w14:paraId="29AEADF6" w14:textId="77777777" w:rsidTr="00404E72">
        <w:tc>
          <w:tcPr>
            <w:tcW w:w="2062" w:type="dxa"/>
          </w:tcPr>
          <w:p w14:paraId="1A92D197" w14:textId="77777777" w:rsidR="00E4554F" w:rsidRDefault="00E4554F" w:rsidP="00404E72">
            <w:r>
              <w:t>Didžiųjų kaimiškų savivaldybių rodiklių vidurkis</w:t>
            </w:r>
          </w:p>
        </w:tc>
        <w:tc>
          <w:tcPr>
            <w:tcW w:w="1907" w:type="dxa"/>
          </w:tcPr>
          <w:p w14:paraId="0D7F46BB" w14:textId="77777777" w:rsidR="00E4554F" w:rsidRDefault="00E4554F" w:rsidP="00404E72">
            <w:r>
              <w:t>10,43</w:t>
            </w:r>
          </w:p>
        </w:tc>
        <w:tc>
          <w:tcPr>
            <w:tcW w:w="1925" w:type="dxa"/>
          </w:tcPr>
          <w:p w14:paraId="66C9223D" w14:textId="77777777" w:rsidR="00E4554F" w:rsidRDefault="00E4554F" w:rsidP="00404E72">
            <w:r>
              <w:t>10,51</w:t>
            </w:r>
          </w:p>
        </w:tc>
        <w:tc>
          <w:tcPr>
            <w:tcW w:w="1925" w:type="dxa"/>
          </w:tcPr>
          <w:p w14:paraId="4D3361BD" w14:textId="77777777" w:rsidR="00E4554F" w:rsidRDefault="00E4554F" w:rsidP="00404E72">
            <w:r>
              <w:t>10,57</w:t>
            </w:r>
          </w:p>
        </w:tc>
        <w:tc>
          <w:tcPr>
            <w:tcW w:w="1925" w:type="dxa"/>
          </w:tcPr>
          <w:p w14:paraId="473978DC" w14:textId="77777777" w:rsidR="00E4554F" w:rsidRDefault="00E4554F" w:rsidP="00404E72">
            <w:r>
              <w:t>10,92</w:t>
            </w:r>
          </w:p>
          <w:p w14:paraId="02DE6AAA" w14:textId="77777777" w:rsidR="00E4554F" w:rsidRDefault="00E4554F" w:rsidP="00404E72"/>
        </w:tc>
      </w:tr>
      <w:tr w:rsidR="00E4554F" w14:paraId="4CF068C3" w14:textId="77777777" w:rsidTr="00404E72">
        <w:tc>
          <w:tcPr>
            <w:tcW w:w="2062" w:type="dxa"/>
          </w:tcPr>
          <w:p w14:paraId="2D5484AC" w14:textId="77777777" w:rsidR="00E4554F" w:rsidRDefault="00E4554F" w:rsidP="00404E72">
            <w:r>
              <w:t>Lietuvos rodiklis</w:t>
            </w:r>
          </w:p>
        </w:tc>
        <w:tc>
          <w:tcPr>
            <w:tcW w:w="1907" w:type="dxa"/>
          </w:tcPr>
          <w:p w14:paraId="1E727DD9" w14:textId="77777777" w:rsidR="00E4554F" w:rsidRDefault="00E4554F" w:rsidP="00404E72">
            <w:r>
              <w:t>11,5</w:t>
            </w:r>
          </w:p>
        </w:tc>
        <w:tc>
          <w:tcPr>
            <w:tcW w:w="1925" w:type="dxa"/>
          </w:tcPr>
          <w:p w14:paraId="2952ACA0" w14:textId="77777777" w:rsidR="00E4554F" w:rsidRDefault="00E4554F" w:rsidP="00404E72">
            <w:r>
              <w:t>11,66</w:t>
            </w:r>
          </w:p>
        </w:tc>
        <w:tc>
          <w:tcPr>
            <w:tcW w:w="1925" w:type="dxa"/>
          </w:tcPr>
          <w:p w14:paraId="63B531D7" w14:textId="77777777" w:rsidR="00E4554F" w:rsidRDefault="00E4554F" w:rsidP="00404E72">
            <w:r>
              <w:t>11,78</w:t>
            </w:r>
          </w:p>
        </w:tc>
        <w:tc>
          <w:tcPr>
            <w:tcW w:w="1925" w:type="dxa"/>
          </w:tcPr>
          <w:p w14:paraId="3945FC64" w14:textId="77777777" w:rsidR="00E4554F" w:rsidRDefault="00E4554F" w:rsidP="00404E72">
            <w:r>
              <w:t>12,06</w:t>
            </w:r>
          </w:p>
        </w:tc>
      </w:tr>
    </w:tbl>
    <w:p w14:paraId="3DEFD1EA" w14:textId="77777777" w:rsidR="00E4554F" w:rsidRDefault="00E4554F" w:rsidP="00E4554F">
      <w:pPr>
        <w:tabs>
          <w:tab w:val="left" w:pos="1496"/>
        </w:tabs>
        <w:ind w:firstLine="567"/>
        <w:jc w:val="both"/>
      </w:pPr>
    </w:p>
    <w:p w14:paraId="3454C604" w14:textId="564D13BF" w:rsidR="00E4554F" w:rsidRDefault="00E4554F" w:rsidP="00E4554F">
      <w:pPr>
        <w:tabs>
          <w:tab w:val="left" w:pos="1496"/>
        </w:tabs>
        <w:ind w:firstLine="567"/>
        <w:jc w:val="both"/>
      </w:pPr>
      <w:r w:rsidRPr="000D12DE">
        <w:t>Labai</w:t>
      </w:r>
      <w:r>
        <w:t xml:space="preserve"> svarbu sudaryti kuo palankesnes sąlygas švietimo įstaigų vadovams, jog būtų tinkama motyvacija dirbti. Procesų optimizavimas leidžia sutaupytas lėšas skirti atlyginimų kėlimui, užtikrinant, jog mokykloms vadovautų suinteresuoti asmenys. Mokinių</w:t>
      </w:r>
      <w:r w:rsidR="000D12DE">
        <w:t>,</w:t>
      </w:r>
      <w:r>
        <w:t xml:space="preserve"> tenkančių vienam mokyklos admi</w:t>
      </w:r>
      <w:r w:rsidR="00CA09D0">
        <w:t xml:space="preserve">nistracijos nariui, </w:t>
      </w:r>
      <w:r w:rsidR="000D12DE">
        <w:t xml:space="preserve">duomenys </w:t>
      </w:r>
      <w:r w:rsidR="00CA09D0">
        <w:t>pateikiami 10</w:t>
      </w:r>
      <w:r>
        <w:t xml:space="preserve"> lentelėje. Nors pastaraisiais metais </w:t>
      </w:r>
      <w:r w:rsidR="000D12DE">
        <w:t xml:space="preserve">matyti </w:t>
      </w:r>
      <w:r>
        <w:t>nežymus pokytis, visgi nuo 2018 metų fiksuojamas ž</w:t>
      </w:r>
      <w:r w:rsidR="000D12DE">
        <w:t>ymiai</w:t>
      </w:r>
      <w:r>
        <w:t xml:space="preserve"> aukštesnis rodiklis, nei panašių savivaldybių ar visos Lietuvos.</w:t>
      </w:r>
    </w:p>
    <w:p w14:paraId="333D5049" w14:textId="77777777" w:rsidR="00E4554F" w:rsidRDefault="00E4554F" w:rsidP="00E4554F">
      <w:pPr>
        <w:tabs>
          <w:tab w:val="left" w:pos="1496"/>
        </w:tabs>
        <w:jc w:val="both"/>
      </w:pPr>
    </w:p>
    <w:p w14:paraId="523DC946" w14:textId="613197F6" w:rsidR="00E4554F" w:rsidRDefault="00CA09D0" w:rsidP="00E4554F">
      <w:r w:rsidRPr="00CA09D0">
        <w:rPr>
          <w:b/>
        </w:rPr>
        <w:t>10</w:t>
      </w:r>
      <w:r w:rsidR="00E4554F" w:rsidRPr="00CA09D0">
        <w:rPr>
          <w:b/>
        </w:rPr>
        <w:t xml:space="preserve"> lentelė</w:t>
      </w:r>
      <w:r w:rsidR="00E4554F">
        <w:t xml:space="preserve">. </w:t>
      </w:r>
      <w:r w:rsidR="00E4554F" w:rsidRPr="00B111D5">
        <w:t>Mokinių</w:t>
      </w:r>
      <w:r w:rsidR="000D12DE">
        <w:t>,</w:t>
      </w:r>
      <w:r w:rsidR="00E4554F" w:rsidRPr="00B111D5">
        <w:t xml:space="preserve"> tenkančių vienam mokyklos administracijos nariui (užimtam etatiniam vienetui), skaičius</w:t>
      </w:r>
      <w:r w:rsidR="000D12DE">
        <w:t>:</w:t>
      </w:r>
    </w:p>
    <w:tbl>
      <w:tblPr>
        <w:tblStyle w:val="Lentelstinklelis"/>
        <w:tblW w:w="9744" w:type="dxa"/>
        <w:tblLook w:val="04A0" w:firstRow="1" w:lastRow="0" w:firstColumn="1" w:lastColumn="0" w:noHBand="0" w:noVBand="1"/>
      </w:tblPr>
      <w:tblGrid>
        <w:gridCol w:w="2062"/>
        <w:gridCol w:w="1907"/>
        <w:gridCol w:w="1925"/>
        <w:gridCol w:w="1925"/>
        <w:gridCol w:w="1925"/>
      </w:tblGrid>
      <w:tr w:rsidR="00E4554F" w:rsidRPr="00976F45" w14:paraId="1898F804" w14:textId="77777777" w:rsidTr="00404E72">
        <w:tc>
          <w:tcPr>
            <w:tcW w:w="2062" w:type="dxa"/>
          </w:tcPr>
          <w:p w14:paraId="275F6A95" w14:textId="77777777" w:rsidR="00E4554F" w:rsidRPr="00976F45" w:rsidRDefault="00E4554F" w:rsidP="00404E72">
            <w:pPr>
              <w:rPr>
                <w:b/>
              </w:rPr>
            </w:pPr>
            <w:r>
              <w:rPr>
                <w:b/>
              </w:rPr>
              <w:t>Mokslo metai</w:t>
            </w:r>
          </w:p>
        </w:tc>
        <w:tc>
          <w:tcPr>
            <w:tcW w:w="1907" w:type="dxa"/>
          </w:tcPr>
          <w:p w14:paraId="12889C0A" w14:textId="77777777" w:rsidR="00E4554F" w:rsidRPr="00976F45" w:rsidRDefault="00E4554F" w:rsidP="00404E72">
            <w:pPr>
              <w:rPr>
                <w:b/>
              </w:rPr>
            </w:pPr>
            <w:r w:rsidRPr="00976F45">
              <w:rPr>
                <w:b/>
              </w:rPr>
              <w:t>201</w:t>
            </w:r>
            <w:r>
              <w:rPr>
                <w:b/>
              </w:rPr>
              <w:t>7</w:t>
            </w:r>
            <w:r w:rsidRPr="00976F45">
              <w:rPr>
                <w:b/>
              </w:rPr>
              <w:t>– 201</w:t>
            </w:r>
            <w:r>
              <w:rPr>
                <w:b/>
              </w:rPr>
              <w:t>8</w:t>
            </w:r>
            <w:r w:rsidRPr="00976F45">
              <w:rPr>
                <w:b/>
              </w:rPr>
              <w:t xml:space="preserve"> m. m.</w:t>
            </w:r>
          </w:p>
        </w:tc>
        <w:tc>
          <w:tcPr>
            <w:tcW w:w="1925" w:type="dxa"/>
          </w:tcPr>
          <w:p w14:paraId="1DD6F12B" w14:textId="77777777" w:rsidR="00E4554F" w:rsidRPr="00976F45" w:rsidRDefault="00E4554F" w:rsidP="00404E72">
            <w:pPr>
              <w:rPr>
                <w:b/>
              </w:rPr>
            </w:pPr>
            <w:r w:rsidRPr="00976F45">
              <w:rPr>
                <w:b/>
              </w:rPr>
              <w:t>2018 – 2019 m. m.</w:t>
            </w:r>
          </w:p>
        </w:tc>
        <w:tc>
          <w:tcPr>
            <w:tcW w:w="1925" w:type="dxa"/>
          </w:tcPr>
          <w:p w14:paraId="59EEC7AD" w14:textId="77777777" w:rsidR="00E4554F" w:rsidRPr="00976F45" w:rsidRDefault="00E4554F" w:rsidP="00404E72">
            <w:pPr>
              <w:rPr>
                <w:b/>
              </w:rPr>
            </w:pPr>
            <w:r w:rsidRPr="00976F45">
              <w:rPr>
                <w:b/>
              </w:rPr>
              <w:t>2019 – 2020 m. m.</w:t>
            </w:r>
          </w:p>
        </w:tc>
        <w:tc>
          <w:tcPr>
            <w:tcW w:w="1925" w:type="dxa"/>
          </w:tcPr>
          <w:p w14:paraId="386F1582" w14:textId="77777777" w:rsidR="00E4554F" w:rsidRPr="00976F45" w:rsidRDefault="00E4554F" w:rsidP="00404E72">
            <w:pPr>
              <w:rPr>
                <w:b/>
              </w:rPr>
            </w:pPr>
            <w:r w:rsidRPr="00976F45">
              <w:rPr>
                <w:b/>
              </w:rPr>
              <w:t>2020 – 2021 m. m.</w:t>
            </w:r>
          </w:p>
        </w:tc>
      </w:tr>
      <w:tr w:rsidR="00E4554F" w14:paraId="3DA163EC" w14:textId="77777777" w:rsidTr="00404E72">
        <w:tc>
          <w:tcPr>
            <w:tcW w:w="2062" w:type="dxa"/>
          </w:tcPr>
          <w:p w14:paraId="3F6F787C" w14:textId="77777777" w:rsidR="00E4554F" w:rsidRDefault="00E4554F" w:rsidP="00404E72">
            <w:r>
              <w:t>Plungės r. rodiklis</w:t>
            </w:r>
          </w:p>
        </w:tc>
        <w:tc>
          <w:tcPr>
            <w:tcW w:w="1907" w:type="dxa"/>
          </w:tcPr>
          <w:p w14:paraId="326E0E61" w14:textId="77777777" w:rsidR="00E4554F" w:rsidRDefault="00E4554F" w:rsidP="00404E72">
            <w:r>
              <w:t>124,45</w:t>
            </w:r>
          </w:p>
        </w:tc>
        <w:tc>
          <w:tcPr>
            <w:tcW w:w="1925" w:type="dxa"/>
          </w:tcPr>
          <w:p w14:paraId="432A7734" w14:textId="77777777" w:rsidR="00E4554F" w:rsidRDefault="00E4554F" w:rsidP="00404E72">
            <w:r>
              <w:t>162,6</w:t>
            </w:r>
          </w:p>
        </w:tc>
        <w:tc>
          <w:tcPr>
            <w:tcW w:w="1925" w:type="dxa"/>
          </w:tcPr>
          <w:p w14:paraId="4F2BE92C" w14:textId="77777777" w:rsidR="00E4554F" w:rsidRDefault="00E4554F" w:rsidP="00404E72">
            <w:r>
              <w:t>163,15</w:t>
            </w:r>
          </w:p>
        </w:tc>
        <w:tc>
          <w:tcPr>
            <w:tcW w:w="1925" w:type="dxa"/>
          </w:tcPr>
          <w:p w14:paraId="629D0A4F" w14:textId="77777777" w:rsidR="00E4554F" w:rsidRDefault="00E4554F" w:rsidP="00404E72">
            <w:r>
              <w:t>162,37</w:t>
            </w:r>
          </w:p>
        </w:tc>
      </w:tr>
      <w:tr w:rsidR="00E4554F" w14:paraId="2B70ABC3" w14:textId="77777777" w:rsidTr="00404E72">
        <w:tc>
          <w:tcPr>
            <w:tcW w:w="2062" w:type="dxa"/>
          </w:tcPr>
          <w:p w14:paraId="73832BCC" w14:textId="77777777" w:rsidR="00E4554F" w:rsidRDefault="00E4554F" w:rsidP="00404E72">
            <w:r>
              <w:t>Didžiųjų kaimiškų savivaldybių vidurkis</w:t>
            </w:r>
          </w:p>
        </w:tc>
        <w:tc>
          <w:tcPr>
            <w:tcW w:w="1907" w:type="dxa"/>
          </w:tcPr>
          <w:p w14:paraId="0A3433DD" w14:textId="77777777" w:rsidR="00E4554F" w:rsidRDefault="00E4554F" w:rsidP="00404E72">
            <w:r>
              <w:t>113,76</w:t>
            </w:r>
          </w:p>
        </w:tc>
        <w:tc>
          <w:tcPr>
            <w:tcW w:w="1925" w:type="dxa"/>
          </w:tcPr>
          <w:p w14:paraId="0FB6576A" w14:textId="77777777" w:rsidR="00E4554F" w:rsidRDefault="00E4554F" w:rsidP="00404E72">
            <w:r>
              <w:t>118,53</w:t>
            </w:r>
          </w:p>
        </w:tc>
        <w:tc>
          <w:tcPr>
            <w:tcW w:w="1925" w:type="dxa"/>
          </w:tcPr>
          <w:p w14:paraId="614444D6" w14:textId="77777777" w:rsidR="00E4554F" w:rsidRDefault="00E4554F" w:rsidP="00404E72">
            <w:r>
              <w:t>127,24</w:t>
            </w:r>
          </w:p>
        </w:tc>
        <w:tc>
          <w:tcPr>
            <w:tcW w:w="1925" w:type="dxa"/>
          </w:tcPr>
          <w:p w14:paraId="1311C2F3" w14:textId="77777777" w:rsidR="00E4554F" w:rsidRDefault="00E4554F" w:rsidP="00404E72">
            <w:r>
              <w:t>133,67</w:t>
            </w:r>
          </w:p>
        </w:tc>
      </w:tr>
      <w:tr w:rsidR="00E4554F" w14:paraId="67081355" w14:textId="77777777" w:rsidTr="00404E72">
        <w:tc>
          <w:tcPr>
            <w:tcW w:w="2062" w:type="dxa"/>
          </w:tcPr>
          <w:p w14:paraId="1C7A1642" w14:textId="77777777" w:rsidR="00E4554F" w:rsidRDefault="00E4554F" w:rsidP="00404E72">
            <w:r>
              <w:t>Lietuvos vidurkis</w:t>
            </w:r>
          </w:p>
        </w:tc>
        <w:tc>
          <w:tcPr>
            <w:tcW w:w="1907" w:type="dxa"/>
          </w:tcPr>
          <w:p w14:paraId="12B4A138" w14:textId="77777777" w:rsidR="00E4554F" w:rsidRDefault="00E4554F" w:rsidP="00404E72">
            <w:r>
              <w:t>132,86</w:t>
            </w:r>
          </w:p>
        </w:tc>
        <w:tc>
          <w:tcPr>
            <w:tcW w:w="1925" w:type="dxa"/>
          </w:tcPr>
          <w:p w14:paraId="3699A082" w14:textId="77777777" w:rsidR="00E4554F" w:rsidRDefault="00E4554F" w:rsidP="00404E72">
            <w:r>
              <w:t>138,16</w:t>
            </w:r>
          </w:p>
        </w:tc>
        <w:tc>
          <w:tcPr>
            <w:tcW w:w="1925" w:type="dxa"/>
          </w:tcPr>
          <w:p w14:paraId="3EAF79C9" w14:textId="77777777" w:rsidR="00E4554F" w:rsidRDefault="00E4554F" w:rsidP="00404E72">
            <w:r>
              <w:t>146,99</w:t>
            </w:r>
          </w:p>
        </w:tc>
        <w:tc>
          <w:tcPr>
            <w:tcW w:w="1925" w:type="dxa"/>
          </w:tcPr>
          <w:p w14:paraId="6CDFF6B3" w14:textId="77777777" w:rsidR="00E4554F" w:rsidRDefault="00E4554F" w:rsidP="00404E72">
            <w:r>
              <w:t>153,68</w:t>
            </w:r>
          </w:p>
        </w:tc>
      </w:tr>
    </w:tbl>
    <w:p w14:paraId="577EEAB6" w14:textId="77777777" w:rsidR="00E4554F" w:rsidRDefault="00E4554F" w:rsidP="006751F9">
      <w:pPr>
        <w:ind w:firstLine="720"/>
        <w:jc w:val="both"/>
      </w:pPr>
    </w:p>
    <w:p w14:paraId="4AFC6DC2" w14:textId="411CE2D0" w:rsidR="006751F9" w:rsidRDefault="006751F9" w:rsidP="006751F9">
      <w:pPr>
        <w:ind w:firstLine="720"/>
        <w:jc w:val="both"/>
      </w:pPr>
      <w:r w:rsidRPr="00DF0316">
        <w:t>Daug</w:t>
      </w:r>
      <w:r w:rsidR="000D12DE">
        <w:t>elyje</w:t>
      </w:r>
      <w:r w:rsidRPr="00DF0316">
        <w:t xml:space="preserve"> įstaigų mokiniams teikiama </w:t>
      </w:r>
      <w:r w:rsidR="00DF0316" w:rsidRPr="00DF0316">
        <w:t>specialioji ir socialinė pedagoginė ir psichologinė</w:t>
      </w:r>
      <w:r w:rsidRPr="00DF0316">
        <w:t xml:space="preserve"> </w:t>
      </w:r>
      <w:r w:rsidR="00DF0316" w:rsidRPr="00DF0316">
        <w:t>pagalba.</w:t>
      </w:r>
      <w:r w:rsidR="00DF0316">
        <w:t xml:space="preserve"> </w:t>
      </w:r>
      <w:r w:rsidRPr="005B2A13">
        <w:t>Nepaisant mokinių skaičiaus mažėjimo, pagalbą teikiančių specialistų</w:t>
      </w:r>
      <w:r>
        <w:t xml:space="preserve"> –</w:t>
      </w:r>
      <w:r w:rsidRPr="005B2A13">
        <w:t xml:space="preserve"> logopedų, psichologų, socialinių pedagogų </w:t>
      </w:r>
      <w:r>
        <w:t xml:space="preserve">– </w:t>
      </w:r>
      <w:r w:rsidRPr="005B2A13">
        <w:t>poreikis mokyklose kasmet auga. Šių specialistų skaičius savivaldyb</w:t>
      </w:r>
      <w:r>
        <w:t>ių</w:t>
      </w:r>
      <w:r w:rsidRPr="005B2A13">
        <w:t xml:space="preserve"> mokyklose išlieka palyginti stabilus</w:t>
      </w:r>
      <w:r w:rsidR="000D12DE">
        <w:t>;</w:t>
      </w:r>
      <w:r w:rsidRPr="005B2A13">
        <w:t xml:space="preserve"> tai rodo skaičiai, pateikti </w:t>
      </w:r>
      <w:r w:rsidR="00CA09D0">
        <w:t>11</w:t>
      </w:r>
      <w:r>
        <w:t xml:space="preserve"> lentelėje</w:t>
      </w:r>
      <w:r w:rsidRPr="005B2A13">
        <w:t>.</w:t>
      </w:r>
      <w:r>
        <w:t xml:space="preserve"> Lyginant 2017 – 2020 metų periodą, bendras švietimo pagalbos specialistų skaičius rajone augo 2,2 etato (2017 m. – 24,3 etato, o 2020 m. – 26,5 etato), o nuo 2019 metų iki 2020 metų specialistų krūvis sumažėjo 0,25 etato. Specialistų skaičiaus mažėjamas siejamas su tinklo pertvarkos pokyčiais</w:t>
      </w:r>
      <w:r w:rsidR="000D12DE">
        <w:t>.</w:t>
      </w:r>
      <w:r>
        <w:t xml:space="preserve"> </w:t>
      </w:r>
      <w:r w:rsidR="000D12DE">
        <w:t>V</w:t>
      </w:r>
      <w:r>
        <w:t>isgi psichol</w:t>
      </w:r>
      <w:r w:rsidR="000D12DE">
        <w:t>o</w:t>
      </w:r>
      <w:r>
        <w:t>gų skaičius bendrojo ugdymo mokyklose išlieka stabilus. Vertinant savivaldybės situaciją Telšių apskrities ir Lietuvos kontekstuose, pastebima, jog per 2019 ir 2020 metus Telšių apskrities savivaldyb</w:t>
      </w:r>
      <w:r w:rsidR="000D12DE">
        <w:t>ių</w:t>
      </w:r>
      <w:r>
        <w:t xml:space="preserve"> pavaldumo įstaigose pagalbos specialistų etatų </w:t>
      </w:r>
      <w:r w:rsidR="00007115">
        <w:t>dalis</w:t>
      </w:r>
      <w:r>
        <w:t xml:space="preserve"> mažėjo 3,7 proc. o Plungės rajone mažėjimas fiksuojamas 0,94 proc.</w:t>
      </w:r>
      <w:r w:rsidR="00052DD4">
        <w:t xml:space="preserve"> </w:t>
      </w:r>
      <w:r w:rsidR="000D12DE">
        <w:t>V</w:t>
      </w:r>
      <w:r>
        <w:t xml:space="preserve">isgi Lietuvoje pagalbos specialistų etatų </w:t>
      </w:r>
      <w:r w:rsidR="00007115">
        <w:t>dalis</w:t>
      </w:r>
      <w:r>
        <w:t xml:space="preserve"> per pastaruosius metus augo 2,21 proc.</w:t>
      </w:r>
      <w:r w:rsidR="00052DD4">
        <w:t xml:space="preserve"> </w:t>
      </w:r>
    </w:p>
    <w:p w14:paraId="510B7BF3" w14:textId="77777777" w:rsidR="006751F9" w:rsidRPr="005B2A13" w:rsidRDefault="006751F9" w:rsidP="006751F9">
      <w:pPr>
        <w:ind w:firstLine="720"/>
        <w:jc w:val="both"/>
      </w:pPr>
    </w:p>
    <w:p w14:paraId="409EF643" w14:textId="173B9704" w:rsidR="006751F9" w:rsidRPr="005B2A13" w:rsidRDefault="00CA09D0" w:rsidP="006751F9">
      <w:pPr>
        <w:jc w:val="both"/>
      </w:pPr>
      <w:r>
        <w:rPr>
          <w:b/>
        </w:rPr>
        <w:t>11</w:t>
      </w:r>
      <w:r w:rsidR="006751F9" w:rsidRPr="00C91468">
        <w:rPr>
          <w:b/>
        </w:rPr>
        <w:t xml:space="preserve"> lentelė.</w:t>
      </w:r>
      <w:r w:rsidR="006751F9" w:rsidRPr="005B2A13">
        <w:t xml:space="preserve"> </w:t>
      </w:r>
      <w:r w:rsidR="006751F9">
        <w:t xml:space="preserve">Švietimo pagalbos specialistų etatų </w:t>
      </w:r>
      <w:r w:rsidR="004930D5">
        <w:t>kaitos</w:t>
      </w:r>
      <w:r w:rsidR="006751F9">
        <w:t xml:space="preserve"> palyginimas savivaldyb</w:t>
      </w:r>
      <w:r w:rsidR="00107C3E">
        <w:t>ės</w:t>
      </w:r>
      <w:r w:rsidR="006751F9">
        <w:t xml:space="preserve"> pavaldumo įstaigose</w:t>
      </w:r>
      <w:r w:rsidR="00107C3E">
        <w:t>:</w:t>
      </w:r>
    </w:p>
    <w:tbl>
      <w:tblPr>
        <w:tblStyle w:val="Lentelstinklelis"/>
        <w:tblW w:w="0" w:type="auto"/>
        <w:jc w:val="center"/>
        <w:tblLook w:val="04A0" w:firstRow="1" w:lastRow="0" w:firstColumn="1" w:lastColumn="0" w:noHBand="0" w:noVBand="1"/>
      </w:tblPr>
      <w:tblGrid>
        <w:gridCol w:w="3860"/>
        <w:gridCol w:w="1280"/>
        <w:gridCol w:w="1120"/>
        <w:gridCol w:w="1257"/>
        <w:gridCol w:w="1262"/>
      </w:tblGrid>
      <w:tr w:rsidR="006751F9" w:rsidRPr="003B1A28" w14:paraId="656B8071" w14:textId="77777777" w:rsidTr="00404E72">
        <w:trPr>
          <w:trHeight w:val="307"/>
          <w:jc w:val="center"/>
        </w:trPr>
        <w:tc>
          <w:tcPr>
            <w:tcW w:w="3860" w:type="dxa"/>
          </w:tcPr>
          <w:p w14:paraId="2D5A5224" w14:textId="77777777" w:rsidR="006751F9" w:rsidRPr="003B1A28" w:rsidRDefault="006751F9" w:rsidP="00404E72">
            <w:pPr>
              <w:jc w:val="both"/>
              <w:rPr>
                <w:b/>
              </w:rPr>
            </w:pPr>
            <w:r>
              <w:rPr>
                <w:b/>
              </w:rPr>
              <w:t>Švietimo pagalbos specialistų etatų skaičius</w:t>
            </w:r>
          </w:p>
        </w:tc>
        <w:tc>
          <w:tcPr>
            <w:tcW w:w="1280" w:type="dxa"/>
          </w:tcPr>
          <w:p w14:paraId="7D0DF4D5" w14:textId="77777777" w:rsidR="006751F9" w:rsidRPr="003B1A28" w:rsidRDefault="006751F9" w:rsidP="00404E72">
            <w:pPr>
              <w:jc w:val="center"/>
              <w:rPr>
                <w:b/>
              </w:rPr>
            </w:pPr>
            <w:r w:rsidRPr="003B1A28">
              <w:rPr>
                <w:b/>
              </w:rPr>
              <w:t>2017</w:t>
            </w:r>
          </w:p>
        </w:tc>
        <w:tc>
          <w:tcPr>
            <w:tcW w:w="1120" w:type="dxa"/>
          </w:tcPr>
          <w:p w14:paraId="1B7693B4" w14:textId="77777777" w:rsidR="006751F9" w:rsidRPr="003B1A28" w:rsidRDefault="006751F9" w:rsidP="00404E72">
            <w:pPr>
              <w:jc w:val="center"/>
              <w:rPr>
                <w:b/>
              </w:rPr>
            </w:pPr>
            <w:r w:rsidRPr="003B1A28">
              <w:rPr>
                <w:b/>
              </w:rPr>
              <w:t>2018</w:t>
            </w:r>
          </w:p>
        </w:tc>
        <w:tc>
          <w:tcPr>
            <w:tcW w:w="1257" w:type="dxa"/>
          </w:tcPr>
          <w:p w14:paraId="2F0D31D7" w14:textId="77777777" w:rsidR="006751F9" w:rsidRPr="003B1A28" w:rsidRDefault="006751F9" w:rsidP="00404E72">
            <w:pPr>
              <w:jc w:val="center"/>
              <w:rPr>
                <w:b/>
              </w:rPr>
            </w:pPr>
            <w:r w:rsidRPr="003B1A28">
              <w:rPr>
                <w:b/>
              </w:rPr>
              <w:t>2019</w:t>
            </w:r>
          </w:p>
        </w:tc>
        <w:tc>
          <w:tcPr>
            <w:tcW w:w="1262" w:type="dxa"/>
          </w:tcPr>
          <w:p w14:paraId="283DC997" w14:textId="77777777" w:rsidR="006751F9" w:rsidRPr="003B1A28" w:rsidRDefault="006751F9" w:rsidP="00404E72">
            <w:pPr>
              <w:jc w:val="center"/>
              <w:rPr>
                <w:b/>
              </w:rPr>
            </w:pPr>
            <w:r w:rsidRPr="003B1A28">
              <w:rPr>
                <w:b/>
              </w:rPr>
              <w:t>2020</w:t>
            </w:r>
          </w:p>
        </w:tc>
      </w:tr>
      <w:tr w:rsidR="006751F9" w:rsidRPr="005B2A13" w14:paraId="695CA22C" w14:textId="77777777" w:rsidTr="00404E72">
        <w:trPr>
          <w:trHeight w:val="307"/>
          <w:jc w:val="center"/>
        </w:trPr>
        <w:tc>
          <w:tcPr>
            <w:tcW w:w="3860" w:type="dxa"/>
          </w:tcPr>
          <w:p w14:paraId="682B600A" w14:textId="77777777" w:rsidR="006751F9" w:rsidRPr="005B2A13" w:rsidRDefault="006751F9" w:rsidP="00404E72">
            <w:pPr>
              <w:jc w:val="both"/>
            </w:pPr>
            <w:r>
              <w:t>Plungės r.</w:t>
            </w:r>
          </w:p>
        </w:tc>
        <w:tc>
          <w:tcPr>
            <w:tcW w:w="1280" w:type="dxa"/>
          </w:tcPr>
          <w:p w14:paraId="63105C89" w14:textId="77777777" w:rsidR="006751F9" w:rsidRPr="005B2A13" w:rsidRDefault="006751F9" w:rsidP="00404E72">
            <w:pPr>
              <w:jc w:val="center"/>
            </w:pPr>
            <w:r>
              <w:t>24,3</w:t>
            </w:r>
          </w:p>
        </w:tc>
        <w:tc>
          <w:tcPr>
            <w:tcW w:w="1120" w:type="dxa"/>
          </w:tcPr>
          <w:p w14:paraId="05BAEC1C" w14:textId="77777777" w:rsidR="006751F9" w:rsidRPr="005B2A13" w:rsidRDefault="006751F9" w:rsidP="00404E72">
            <w:pPr>
              <w:jc w:val="center"/>
            </w:pPr>
            <w:r>
              <w:t>27</w:t>
            </w:r>
          </w:p>
        </w:tc>
        <w:tc>
          <w:tcPr>
            <w:tcW w:w="1257" w:type="dxa"/>
          </w:tcPr>
          <w:p w14:paraId="6F0096B5" w14:textId="77777777" w:rsidR="006751F9" w:rsidRPr="005B2A13" w:rsidRDefault="006751F9" w:rsidP="00404E72">
            <w:pPr>
              <w:jc w:val="center"/>
            </w:pPr>
            <w:r>
              <w:t>26,75</w:t>
            </w:r>
          </w:p>
        </w:tc>
        <w:tc>
          <w:tcPr>
            <w:tcW w:w="1262" w:type="dxa"/>
          </w:tcPr>
          <w:p w14:paraId="04A281DD" w14:textId="77777777" w:rsidR="006751F9" w:rsidRPr="005B2A13" w:rsidRDefault="006751F9" w:rsidP="00404E72">
            <w:pPr>
              <w:jc w:val="center"/>
            </w:pPr>
            <w:r>
              <w:t>26,5</w:t>
            </w:r>
          </w:p>
        </w:tc>
      </w:tr>
      <w:tr w:rsidR="006751F9" w:rsidRPr="005B2A13" w14:paraId="2D8F6F57" w14:textId="77777777" w:rsidTr="00404E72">
        <w:trPr>
          <w:trHeight w:val="262"/>
          <w:jc w:val="center"/>
        </w:trPr>
        <w:tc>
          <w:tcPr>
            <w:tcW w:w="3860" w:type="dxa"/>
          </w:tcPr>
          <w:p w14:paraId="21C6563E" w14:textId="77777777" w:rsidR="006751F9" w:rsidRPr="005B2A13" w:rsidRDefault="006751F9" w:rsidP="00404E72">
            <w:pPr>
              <w:jc w:val="both"/>
            </w:pPr>
            <w:r>
              <w:t>Telšių apskritis</w:t>
            </w:r>
          </w:p>
        </w:tc>
        <w:tc>
          <w:tcPr>
            <w:tcW w:w="1280" w:type="dxa"/>
          </w:tcPr>
          <w:p w14:paraId="50E73D59" w14:textId="77777777" w:rsidR="006751F9" w:rsidRPr="005B2A13" w:rsidRDefault="006751F9" w:rsidP="00404E72">
            <w:pPr>
              <w:jc w:val="center"/>
            </w:pPr>
            <w:r>
              <w:t>119,36</w:t>
            </w:r>
          </w:p>
        </w:tc>
        <w:tc>
          <w:tcPr>
            <w:tcW w:w="1120" w:type="dxa"/>
          </w:tcPr>
          <w:p w14:paraId="52295B58" w14:textId="77777777" w:rsidR="006751F9" w:rsidRPr="005B2A13" w:rsidRDefault="006751F9" w:rsidP="00404E72">
            <w:pPr>
              <w:jc w:val="center"/>
            </w:pPr>
            <w:r>
              <w:t>119,26</w:t>
            </w:r>
          </w:p>
        </w:tc>
        <w:tc>
          <w:tcPr>
            <w:tcW w:w="1257" w:type="dxa"/>
          </w:tcPr>
          <w:p w14:paraId="17A21AE9" w14:textId="77777777" w:rsidR="006751F9" w:rsidRPr="005B2A13" w:rsidRDefault="006751F9" w:rsidP="00404E72">
            <w:pPr>
              <w:jc w:val="center"/>
            </w:pPr>
            <w:r>
              <w:t>120,02</w:t>
            </w:r>
          </w:p>
        </w:tc>
        <w:tc>
          <w:tcPr>
            <w:tcW w:w="1262" w:type="dxa"/>
          </w:tcPr>
          <w:p w14:paraId="40EF0B40" w14:textId="77777777" w:rsidR="006751F9" w:rsidRPr="005B2A13" w:rsidRDefault="006751F9" w:rsidP="00404E72">
            <w:pPr>
              <w:jc w:val="center"/>
            </w:pPr>
            <w:r>
              <w:t>115,58</w:t>
            </w:r>
          </w:p>
        </w:tc>
      </w:tr>
      <w:tr w:rsidR="006751F9" w:rsidRPr="005B2A13" w14:paraId="6E577939" w14:textId="77777777" w:rsidTr="00404E72">
        <w:trPr>
          <w:trHeight w:val="307"/>
          <w:jc w:val="center"/>
        </w:trPr>
        <w:tc>
          <w:tcPr>
            <w:tcW w:w="3860" w:type="dxa"/>
          </w:tcPr>
          <w:p w14:paraId="72AF3551" w14:textId="77777777" w:rsidR="006751F9" w:rsidRPr="005B2A13" w:rsidRDefault="006751F9" w:rsidP="00404E72">
            <w:pPr>
              <w:jc w:val="both"/>
            </w:pPr>
            <w:r>
              <w:t>Lietuva</w:t>
            </w:r>
          </w:p>
        </w:tc>
        <w:tc>
          <w:tcPr>
            <w:tcW w:w="1280" w:type="dxa"/>
          </w:tcPr>
          <w:p w14:paraId="469D6707" w14:textId="77777777" w:rsidR="006751F9" w:rsidRPr="005B2A13" w:rsidRDefault="006751F9" w:rsidP="00404E72">
            <w:pPr>
              <w:jc w:val="center"/>
            </w:pPr>
            <w:r>
              <w:t>2213,74</w:t>
            </w:r>
          </w:p>
        </w:tc>
        <w:tc>
          <w:tcPr>
            <w:tcW w:w="1120" w:type="dxa"/>
          </w:tcPr>
          <w:p w14:paraId="1F864219" w14:textId="77777777" w:rsidR="006751F9" w:rsidRPr="005B2A13" w:rsidRDefault="006751F9" w:rsidP="00404E72">
            <w:pPr>
              <w:jc w:val="center"/>
            </w:pPr>
            <w:r>
              <w:t>2254,67</w:t>
            </w:r>
          </w:p>
        </w:tc>
        <w:tc>
          <w:tcPr>
            <w:tcW w:w="1257" w:type="dxa"/>
          </w:tcPr>
          <w:p w14:paraId="7CA288A7" w14:textId="77777777" w:rsidR="006751F9" w:rsidRPr="005B2A13" w:rsidRDefault="006751F9" w:rsidP="00404E72">
            <w:pPr>
              <w:jc w:val="center"/>
            </w:pPr>
            <w:r>
              <w:t>2209,94</w:t>
            </w:r>
          </w:p>
        </w:tc>
        <w:tc>
          <w:tcPr>
            <w:tcW w:w="1262" w:type="dxa"/>
          </w:tcPr>
          <w:p w14:paraId="02616B21" w14:textId="77777777" w:rsidR="006751F9" w:rsidRPr="005B2A13" w:rsidRDefault="006751F9" w:rsidP="00404E72">
            <w:pPr>
              <w:jc w:val="center"/>
            </w:pPr>
            <w:r>
              <w:t>2258,85</w:t>
            </w:r>
          </w:p>
        </w:tc>
      </w:tr>
    </w:tbl>
    <w:p w14:paraId="2CD26E4E" w14:textId="77777777" w:rsidR="006751F9" w:rsidRDefault="006751F9" w:rsidP="006751F9">
      <w:pPr>
        <w:ind w:firstLine="720"/>
        <w:jc w:val="both"/>
      </w:pPr>
    </w:p>
    <w:p w14:paraId="1FDE74CA" w14:textId="4D3B6B03" w:rsidR="006751F9" w:rsidRDefault="006751F9" w:rsidP="006751F9">
      <w:pPr>
        <w:ind w:firstLine="720"/>
        <w:jc w:val="both"/>
      </w:pPr>
      <w:r>
        <w:t>Vis dėlto, vertinant kitą svarbų rodiklį</w:t>
      </w:r>
      <w:r w:rsidR="00107C3E">
        <w:t>,</w:t>
      </w:r>
      <w:r>
        <w:t xml:space="preserve"> susij</w:t>
      </w:r>
      <w:r w:rsidR="00107C3E">
        <w:t>u</w:t>
      </w:r>
      <w:r>
        <w:t>sį su švietimo pagalbos specialistų skaičiumi, tenkantį šimtui mokinių, pastebima tende</w:t>
      </w:r>
      <w:r w:rsidR="00107C3E">
        <w:t>n</w:t>
      </w:r>
      <w:r>
        <w:t>cija, jog Plungės r. rodiklis išlieka mažesnis už Telšių apskr</w:t>
      </w:r>
      <w:r w:rsidR="00107C3E">
        <w:t>i</w:t>
      </w:r>
      <w:r>
        <w:t>ties ir visos Lietuvos rodiklį.</w:t>
      </w:r>
      <w:r w:rsidR="00CA09D0">
        <w:t xml:space="preserve"> Detali informacija pateikiama 9</w:t>
      </w:r>
      <w:r w:rsidR="00593877">
        <w:t xml:space="preserve"> paveikslėl</w:t>
      </w:r>
      <w:r>
        <w:t>y</w:t>
      </w:r>
      <w:r w:rsidR="00593877">
        <w:t>j</w:t>
      </w:r>
      <w:r>
        <w:t>e.</w:t>
      </w:r>
    </w:p>
    <w:p w14:paraId="343323AE" w14:textId="77777777" w:rsidR="006751F9" w:rsidRDefault="006751F9" w:rsidP="006751F9">
      <w:pPr>
        <w:ind w:firstLine="720"/>
        <w:jc w:val="both"/>
      </w:pPr>
    </w:p>
    <w:p w14:paraId="1977EF88" w14:textId="77777777" w:rsidR="00017300" w:rsidRDefault="00017300" w:rsidP="006751F9">
      <w:pPr>
        <w:jc w:val="both"/>
        <w:rPr>
          <w:b/>
          <w:bCs/>
        </w:rPr>
      </w:pPr>
    </w:p>
    <w:p w14:paraId="28EC89D4" w14:textId="5BA6FB8B" w:rsidR="006751F9" w:rsidRPr="004D3781" w:rsidRDefault="00CA09D0" w:rsidP="006751F9">
      <w:pPr>
        <w:jc w:val="both"/>
        <w:rPr>
          <w:bCs/>
        </w:rPr>
      </w:pPr>
      <w:r>
        <w:rPr>
          <w:b/>
          <w:bCs/>
        </w:rPr>
        <w:t>9</w:t>
      </w:r>
      <w:r w:rsidR="006751F9" w:rsidRPr="00101D4D">
        <w:rPr>
          <w:b/>
          <w:bCs/>
        </w:rPr>
        <w:t xml:space="preserve"> paveikslėlis.</w:t>
      </w:r>
      <w:r w:rsidR="006751F9">
        <w:rPr>
          <w:b/>
          <w:bCs/>
        </w:rPr>
        <w:t xml:space="preserve"> </w:t>
      </w:r>
      <w:r w:rsidR="006751F9" w:rsidRPr="004D3781">
        <w:rPr>
          <w:bCs/>
        </w:rPr>
        <w:t>Švietimo pagalbos specialistų, tenkančių šimtui mokinių</w:t>
      </w:r>
      <w:r w:rsidR="00107C3E">
        <w:rPr>
          <w:bCs/>
        </w:rPr>
        <w:t>,</w:t>
      </w:r>
      <w:r w:rsidR="006751F9" w:rsidRPr="004D3781">
        <w:rPr>
          <w:bCs/>
        </w:rPr>
        <w:t xml:space="preserve"> skaičius (Plungės r., Telšių apskrities ir Lietuvos duomenų palyginimas)</w:t>
      </w:r>
      <w:r w:rsidR="00107C3E">
        <w:rPr>
          <w:bCs/>
        </w:rPr>
        <w:t>:</w:t>
      </w:r>
    </w:p>
    <w:p w14:paraId="157045A9" w14:textId="77777777" w:rsidR="006751F9" w:rsidRDefault="006751F9" w:rsidP="006751F9">
      <w:pPr>
        <w:jc w:val="both"/>
      </w:pPr>
      <w:r>
        <w:rPr>
          <w:noProof/>
        </w:rPr>
        <w:drawing>
          <wp:inline distT="0" distB="0" distL="0" distR="0" wp14:anchorId="0540A7F4" wp14:editId="1C77F7CF">
            <wp:extent cx="5581015" cy="3175635"/>
            <wp:effectExtent l="0" t="0" r="635" b="5715"/>
            <wp:docPr id="2" name="Chart 2">
              <a:extLst xmlns:a="http://schemas.openxmlformats.org/drawingml/2006/main">
                <a:ext uri="{FF2B5EF4-FFF2-40B4-BE49-F238E27FC236}">
                  <a16:creationId xmlns:a16="http://schemas.microsoft.com/office/drawing/2014/main" id="{D089BED3-FBB3-47E2-824B-3D42F8365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A8FCBE" w14:textId="77777777" w:rsidR="00095C6B" w:rsidRDefault="00095C6B" w:rsidP="0021277F">
      <w:pPr>
        <w:ind w:firstLine="720"/>
        <w:jc w:val="both"/>
      </w:pPr>
    </w:p>
    <w:p w14:paraId="262AEF51" w14:textId="2890652F" w:rsidR="008C52E5" w:rsidRPr="008F54FD" w:rsidRDefault="00107C3E" w:rsidP="00694123">
      <w:pPr>
        <w:ind w:firstLine="720"/>
        <w:jc w:val="both"/>
        <w:rPr>
          <w:bCs/>
          <w:iCs/>
        </w:rPr>
      </w:pPr>
      <w:r>
        <w:rPr>
          <w:bCs/>
          <w:iCs/>
        </w:rPr>
        <w:t xml:space="preserve">Analizuojant </w:t>
      </w:r>
      <w:r w:rsidR="008C52E5" w:rsidRPr="008F54FD">
        <w:rPr>
          <w:bCs/>
          <w:iCs/>
        </w:rPr>
        <w:t>žmogišk</w:t>
      </w:r>
      <w:r>
        <w:rPr>
          <w:bCs/>
          <w:iCs/>
        </w:rPr>
        <w:t>uosius</w:t>
      </w:r>
      <w:r w:rsidR="008C52E5" w:rsidRPr="008F54FD">
        <w:rPr>
          <w:bCs/>
          <w:iCs/>
        </w:rPr>
        <w:t xml:space="preserve"> ištekli</w:t>
      </w:r>
      <w:r>
        <w:rPr>
          <w:bCs/>
          <w:iCs/>
        </w:rPr>
        <w:t>us</w:t>
      </w:r>
      <w:r w:rsidR="008C52E5" w:rsidRPr="008F54FD">
        <w:rPr>
          <w:bCs/>
          <w:iCs/>
        </w:rPr>
        <w:t>, galima tei</w:t>
      </w:r>
      <w:r>
        <w:rPr>
          <w:bCs/>
          <w:iCs/>
        </w:rPr>
        <w:t>g</w:t>
      </w:r>
      <w:r w:rsidR="008C52E5" w:rsidRPr="008F54FD">
        <w:rPr>
          <w:bCs/>
          <w:iCs/>
        </w:rPr>
        <w:t>ti, jog tik iš dalies yra padaryta pažanga atskir</w:t>
      </w:r>
      <w:r>
        <w:rPr>
          <w:bCs/>
          <w:iCs/>
        </w:rPr>
        <w:t>ose</w:t>
      </w:r>
      <w:r w:rsidR="008C52E5" w:rsidRPr="008F54FD">
        <w:rPr>
          <w:bCs/>
          <w:iCs/>
        </w:rPr>
        <w:t xml:space="preserve"> srit</w:t>
      </w:r>
      <w:r>
        <w:rPr>
          <w:bCs/>
          <w:iCs/>
        </w:rPr>
        <w:t>yse</w:t>
      </w:r>
      <w:r w:rsidR="008C52E5" w:rsidRPr="008F54FD">
        <w:rPr>
          <w:bCs/>
          <w:iCs/>
        </w:rPr>
        <w:t xml:space="preserve">. Optimizuojant tinklą, racionalu, jog keičiasi ir personalo sudėtis, ir matome įtaką darbo krūviui. Tinklo optimizavimas leido užtikrinti didesnius krūvius įstaigų pedagogams. Taip pat priimti </w:t>
      </w:r>
      <w:r>
        <w:rPr>
          <w:bCs/>
          <w:iCs/>
        </w:rPr>
        <w:t>S</w:t>
      </w:r>
      <w:r w:rsidR="008C52E5" w:rsidRPr="008F54FD">
        <w:rPr>
          <w:bCs/>
          <w:iCs/>
        </w:rPr>
        <w:t>avivaldybės sprendimai (2018) sumažinti administracijų darbuotojų skaiči</w:t>
      </w:r>
      <w:r>
        <w:rPr>
          <w:bCs/>
          <w:iCs/>
        </w:rPr>
        <w:t>ų</w:t>
      </w:r>
      <w:r w:rsidR="008C52E5" w:rsidRPr="008F54FD">
        <w:rPr>
          <w:bCs/>
          <w:iCs/>
        </w:rPr>
        <w:t xml:space="preserve"> švietimo įstaigose, atsižvelgiant į gaunamą valstybės dotaciją, kol bus palaipsniui sutvarkomas įstaigų tinklas, leidžia esamiems administracijos darbuotojams užtikrinti </w:t>
      </w:r>
      <w:r w:rsidR="00694123" w:rsidRPr="008F54FD">
        <w:rPr>
          <w:bCs/>
          <w:iCs/>
        </w:rPr>
        <w:t>didesnį darbo užmokestį. Taip pat nuolatinės diskusijos su švietimo įstaigų vadovais padėjo užtikrinti</w:t>
      </w:r>
      <w:r>
        <w:rPr>
          <w:bCs/>
          <w:iCs/>
        </w:rPr>
        <w:t xml:space="preserve"> tai</w:t>
      </w:r>
      <w:r w:rsidR="00694123" w:rsidRPr="008F54FD">
        <w:rPr>
          <w:bCs/>
          <w:iCs/>
        </w:rPr>
        <w:t xml:space="preserve">, </w:t>
      </w:r>
      <w:r>
        <w:rPr>
          <w:bCs/>
          <w:iCs/>
        </w:rPr>
        <w:t xml:space="preserve">kad </w:t>
      </w:r>
      <w:r w:rsidR="00694123" w:rsidRPr="008F54FD">
        <w:rPr>
          <w:bCs/>
          <w:iCs/>
        </w:rPr>
        <w:t xml:space="preserve">didesnė dalis pedagogų turi aukštą kvalifikaciją. Labai svarbu ieškoti efektyvių būdų, </w:t>
      </w:r>
      <w:r>
        <w:rPr>
          <w:bCs/>
          <w:iCs/>
        </w:rPr>
        <w:t xml:space="preserve">kad </w:t>
      </w:r>
      <w:r w:rsidR="00694123" w:rsidRPr="008F54FD">
        <w:rPr>
          <w:bCs/>
          <w:iCs/>
        </w:rPr>
        <w:t>į savivaldybės švietimo įstaigas ateitų dirbti jauni specialistai, nes dabar</w:t>
      </w:r>
      <w:r>
        <w:rPr>
          <w:bCs/>
          <w:iCs/>
        </w:rPr>
        <w:t xml:space="preserve"> </w:t>
      </w:r>
      <w:r w:rsidR="00694123" w:rsidRPr="008F54FD">
        <w:rPr>
          <w:bCs/>
          <w:iCs/>
        </w:rPr>
        <w:t>mat</w:t>
      </w:r>
      <w:r>
        <w:rPr>
          <w:bCs/>
          <w:iCs/>
        </w:rPr>
        <w:t>yti</w:t>
      </w:r>
      <w:r w:rsidR="00694123" w:rsidRPr="008F54FD">
        <w:rPr>
          <w:bCs/>
          <w:iCs/>
        </w:rPr>
        <w:t xml:space="preserve">, jog savivaldybėje dominuoja vyresnių pedagogų dalis. Artimiausiu metu keliamas </w:t>
      </w:r>
      <w:r>
        <w:rPr>
          <w:bCs/>
          <w:iCs/>
        </w:rPr>
        <w:t>uždavinys</w:t>
      </w:r>
      <w:r w:rsidR="00694123" w:rsidRPr="008F54FD">
        <w:rPr>
          <w:bCs/>
          <w:iCs/>
        </w:rPr>
        <w:t xml:space="preserve"> pasiekti bent apskrities rodiklį. Svarbu ir toliau plėsti švietimo pagalbos prieinamumą, pritraukiant daugiau švietimo pagalbos specialistų, pasiekiant bent šalies rodiklius. </w:t>
      </w:r>
    </w:p>
    <w:p w14:paraId="5169ADF3" w14:textId="77777777" w:rsidR="00315A7D" w:rsidRDefault="00315A7D" w:rsidP="00C70307">
      <w:pPr>
        <w:ind w:firstLine="720"/>
        <w:jc w:val="center"/>
        <w:rPr>
          <w:b/>
        </w:rPr>
      </w:pPr>
    </w:p>
    <w:p w14:paraId="5E433697" w14:textId="77777777" w:rsidR="00315A7D" w:rsidRDefault="00315A7D" w:rsidP="00C70307">
      <w:pPr>
        <w:ind w:firstLine="720"/>
        <w:jc w:val="center"/>
        <w:rPr>
          <w:b/>
        </w:rPr>
      </w:pPr>
    </w:p>
    <w:p w14:paraId="688D793F" w14:textId="4D6E9AFC" w:rsidR="00017300" w:rsidRPr="00546138" w:rsidRDefault="00017300" w:rsidP="00C70307">
      <w:pPr>
        <w:ind w:firstLine="720"/>
        <w:jc w:val="center"/>
        <w:rPr>
          <w:b/>
        </w:rPr>
      </w:pPr>
      <w:r w:rsidRPr="00546138">
        <w:rPr>
          <w:b/>
        </w:rPr>
        <w:t>5. Formalųjį švietimą papildantis ugdymas</w:t>
      </w:r>
      <w:r w:rsidR="005432A0">
        <w:rPr>
          <w:b/>
        </w:rPr>
        <w:t xml:space="preserve"> ir tikslinis NVŠ finansavimas</w:t>
      </w:r>
    </w:p>
    <w:p w14:paraId="167149C5" w14:textId="77777777" w:rsidR="00017300" w:rsidRPr="00546138" w:rsidRDefault="00017300" w:rsidP="0021277F">
      <w:pPr>
        <w:ind w:firstLine="720"/>
        <w:jc w:val="both"/>
      </w:pPr>
    </w:p>
    <w:p w14:paraId="19F2D8FB" w14:textId="46868AAD" w:rsidR="0021277F" w:rsidRPr="00546138" w:rsidRDefault="0021277F" w:rsidP="0021277F">
      <w:pPr>
        <w:ind w:firstLine="720"/>
        <w:jc w:val="both"/>
      </w:pPr>
      <w:r w:rsidRPr="00546138">
        <w:lastRenderedPageBreak/>
        <w:t>Formalųjį švietimą papildančio ugdymo paskirtis – pagal ilgalaikes programas sistemiškai plėsti tam tikros srities žinias, stiprinti gebėjimus ir įgūdžius ir suteikti asmeniui papildom</w:t>
      </w:r>
      <w:r w:rsidR="00850FFF" w:rsidRPr="00546138">
        <w:t>ų</w:t>
      </w:r>
      <w:r w:rsidRPr="00546138">
        <w:t xml:space="preserve"> dalykin</w:t>
      </w:r>
      <w:r w:rsidR="00850FFF" w:rsidRPr="00546138">
        <w:t>ių</w:t>
      </w:r>
      <w:r w:rsidRPr="00546138">
        <w:t xml:space="preserve"> kompetencij</w:t>
      </w:r>
      <w:r w:rsidR="00850FFF" w:rsidRPr="00546138">
        <w:t>ų</w:t>
      </w:r>
      <w:r w:rsidRPr="00546138">
        <w:t>.</w:t>
      </w:r>
    </w:p>
    <w:p w14:paraId="147AC7C3" w14:textId="5F2813B1" w:rsidR="0021277F" w:rsidRPr="00546138" w:rsidRDefault="0021277F" w:rsidP="0021277F">
      <w:pPr>
        <w:ind w:firstLine="720"/>
        <w:jc w:val="both"/>
      </w:pPr>
      <w:r w:rsidRPr="00546138">
        <w:t>Plungės rajone veikia trys formalųjį švietim</w:t>
      </w:r>
      <w:r w:rsidR="008C2F47" w:rsidRPr="00546138">
        <w:t>ą papildantį ugdymą teikiančios</w:t>
      </w:r>
      <w:r w:rsidRPr="00546138">
        <w:t xml:space="preserve"> įstaigos: Plungės Mykolo Oginskio meno mokykla, Plungės r. Platelių meno mokykla  ir Plungės sporto ir rekreacijos centras (mokinių skaičiaus tendencijos pateiktos </w:t>
      </w:r>
      <w:r w:rsidR="00CA09D0" w:rsidRPr="00546138">
        <w:t>12</w:t>
      </w:r>
      <w:r w:rsidR="00AA6F54" w:rsidRPr="00546138">
        <w:t xml:space="preserve"> </w:t>
      </w:r>
      <w:r w:rsidRPr="00546138">
        <w:t xml:space="preserve">lentelėje). </w:t>
      </w:r>
    </w:p>
    <w:p w14:paraId="454E4E9E" w14:textId="77777777" w:rsidR="0021277F" w:rsidRPr="00546138" w:rsidRDefault="0021277F" w:rsidP="0021277F">
      <w:pPr>
        <w:ind w:firstLine="720"/>
        <w:jc w:val="both"/>
      </w:pPr>
    </w:p>
    <w:p w14:paraId="682AE7E0" w14:textId="3282D714" w:rsidR="0021277F" w:rsidRPr="00546138" w:rsidRDefault="00CA09D0" w:rsidP="00E747AE">
      <w:pPr>
        <w:jc w:val="both"/>
      </w:pPr>
      <w:r w:rsidRPr="00546138">
        <w:rPr>
          <w:b/>
        </w:rPr>
        <w:t>12</w:t>
      </w:r>
      <w:r w:rsidR="0021277F" w:rsidRPr="00546138">
        <w:rPr>
          <w:b/>
        </w:rPr>
        <w:t xml:space="preserve"> lentelė</w:t>
      </w:r>
      <w:r w:rsidR="0021277F" w:rsidRPr="00546138">
        <w:t>. Mokinių skaičiaus kaita FŠPU įstaigose</w:t>
      </w:r>
      <w:r w:rsidR="00060A9B">
        <w:t>:</w:t>
      </w:r>
    </w:p>
    <w:tbl>
      <w:tblPr>
        <w:tblStyle w:val="Lentelstinklelis"/>
        <w:tblW w:w="0" w:type="auto"/>
        <w:tblInd w:w="-34" w:type="dxa"/>
        <w:tblLook w:val="04A0" w:firstRow="1" w:lastRow="0" w:firstColumn="1" w:lastColumn="0" w:noHBand="0" w:noVBand="1"/>
      </w:tblPr>
      <w:tblGrid>
        <w:gridCol w:w="4395"/>
        <w:gridCol w:w="1276"/>
        <w:gridCol w:w="1134"/>
        <w:gridCol w:w="1275"/>
        <w:gridCol w:w="1276"/>
      </w:tblGrid>
      <w:tr w:rsidR="00AA6F54" w:rsidRPr="00546138" w14:paraId="7DF7C922" w14:textId="77777777" w:rsidTr="00AA6F54">
        <w:tc>
          <w:tcPr>
            <w:tcW w:w="4395" w:type="dxa"/>
            <w:vAlign w:val="center"/>
          </w:tcPr>
          <w:p w14:paraId="510E6C78" w14:textId="77777777" w:rsidR="00AA6F54" w:rsidRPr="00546138" w:rsidRDefault="00AA6F54" w:rsidP="00B61B63">
            <w:pPr>
              <w:jc w:val="center"/>
              <w:rPr>
                <w:b/>
              </w:rPr>
            </w:pPr>
            <w:r w:rsidRPr="00546138">
              <w:rPr>
                <w:b/>
              </w:rPr>
              <w:t>Ugdymo įstaiga</w:t>
            </w:r>
          </w:p>
        </w:tc>
        <w:tc>
          <w:tcPr>
            <w:tcW w:w="1276" w:type="dxa"/>
            <w:vAlign w:val="center"/>
          </w:tcPr>
          <w:p w14:paraId="3164073E" w14:textId="77777777" w:rsidR="00AA6F54" w:rsidRPr="00546138" w:rsidRDefault="00AA6F54" w:rsidP="00B61B63">
            <w:pPr>
              <w:jc w:val="center"/>
              <w:rPr>
                <w:b/>
              </w:rPr>
            </w:pPr>
            <w:r w:rsidRPr="00546138">
              <w:rPr>
                <w:b/>
              </w:rPr>
              <w:t>2017 m.</w:t>
            </w:r>
          </w:p>
        </w:tc>
        <w:tc>
          <w:tcPr>
            <w:tcW w:w="1134" w:type="dxa"/>
            <w:vAlign w:val="center"/>
          </w:tcPr>
          <w:p w14:paraId="6576B295" w14:textId="77777777" w:rsidR="00AA6F54" w:rsidRPr="00546138" w:rsidRDefault="00AA6F54" w:rsidP="00B61B63">
            <w:pPr>
              <w:jc w:val="center"/>
              <w:rPr>
                <w:b/>
              </w:rPr>
            </w:pPr>
            <w:r w:rsidRPr="00546138">
              <w:rPr>
                <w:b/>
              </w:rPr>
              <w:t>2018 m.</w:t>
            </w:r>
          </w:p>
        </w:tc>
        <w:tc>
          <w:tcPr>
            <w:tcW w:w="1275" w:type="dxa"/>
            <w:vAlign w:val="center"/>
          </w:tcPr>
          <w:p w14:paraId="15ADEEE6" w14:textId="77777777" w:rsidR="00AA6F54" w:rsidRPr="00546138" w:rsidRDefault="00AA6F54" w:rsidP="00B61B63">
            <w:pPr>
              <w:jc w:val="center"/>
              <w:rPr>
                <w:b/>
              </w:rPr>
            </w:pPr>
            <w:r w:rsidRPr="00546138">
              <w:rPr>
                <w:b/>
              </w:rPr>
              <w:t>2019 m.</w:t>
            </w:r>
          </w:p>
        </w:tc>
        <w:tc>
          <w:tcPr>
            <w:tcW w:w="1276" w:type="dxa"/>
            <w:vAlign w:val="center"/>
          </w:tcPr>
          <w:p w14:paraId="4CB2AF31" w14:textId="77777777" w:rsidR="00AA6F54" w:rsidRPr="00546138" w:rsidRDefault="00AA6F54" w:rsidP="00B61B63">
            <w:pPr>
              <w:jc w:val="center"/>
              <w:rPr>
                <w:b/>
              </w:rPr>
            </w:pPr>
            <w:r w:rsidRPr="00546138">
              <w:rPr>
                <w:b/>
              </w:rPr>
              <w:t>2020 m.</w:t>
            </w:r>
          </w:p>
        </w:tc>
      </w:tr>
      <w:tr w:rsidR="00AA6F54" w:rsidRPr="00546138" w14:paraId="64AA080C" w14:textId="77777777" w:rsidTr="00AA6F54">
        <w:tc>
          <w:tcPr>
            <w:tcW w:w="4395" w:type="dxa"/>
          </w:tcPr>
          <w:p w14:paraId="25EC117E" w14:textId="77777777" w:rsidR="00AA6F54" w:rsidRPr="00546138" w:rsidRDefault="00AA6F54" w:rsidP="00B61B63">
            <w:pPr>
              <w:jc w:val="both"/>
            </w:pPr>
            <w:r w:rsidRPr="00546138">
              <w:t>Plungės sporto ir rekreacijos centras</w:t>
            </w:r>
          </w:p>
        </w:tc>
        <w:tc>
          <w:tcPr>
            <w:tcW w:w="1276" w:type="dxa"/>
            <w:vAlign w:val="center"/>
          </w:tcPr>
          <w:p w14:paraId="6C67D73A" w14:textId="77777777" w:rsidR="00AA6F54" w:rsidRPr="00546138" w:rsidRDefault="00AA6F54" w:rsidP="00B61B63">
            <w:pPr>
              <w:jc w:val="center"/>
            </w:pPr>
            <w:r w:rsidRPr="00546138">
              <w:t>448</w:t>
            </w:r>
          </w:p>
        </w:tc>
        <w:tc>
          <w:tcPr>
            <w:tcW w:w="1134" w:type="dxa"/>
            <w:vAlign w:val="center"/>
          </w:tcPr>
          <w:p w14:paraId="66B8BEB5" w14:textId="77777777" w:rsidR="00AA6F54" w:rsidRPr="00546138" w:rsidRDefault="00AA6F54" w:rsidP="00B61B63">
            <w:pPr>
              <w:jc w:val="center"/>
            </w:pPr>
            <w:r w:rsidRPr="00546138">
              <w:t>449</w:t>
            </w:r>
          </w:p>
        </w:tc>
        <w:tc>
          <w:tcPr>
            <w:tcW w:w="1275" w:type="dxa"/>
            <w:vAlign w:val="center"/>
          </w:tcPr>
          <w:p w14:paraId="587922A8" w14:textId="77777777" w:rsidR="00AA6F54" w:rsidRPr="00546138" w:rsidRDefault="00AA6F54" w:rsidP="00B61B63">
            <w:pPr>
              <w:jc w:val="center"/>
            </w:pPr>
            <w:r w:rsidRPr="00546138">
              <w:t>484</w:t>
            </w:r>
          </w:p>
        </w:tc>
        <w:tc>
          <w:tcPr>
            <w:tcW w:w="1276" w:type="dxa"/>
            <w:vAlign w:val="center"/>
          </w:tcPr>
          <w:p w14:paraId="3A337F5E" w14:textId="77777777" w:rsidR="00AA6F54" w:rsidRPr="00546138" w:rsidRDefault="00AA6F54" w:rsidP="00B61B63">
            <w:pPr>
              <w:jc w:val="center"/>
            </w:pPr>
            <w:r w:rsidRPr="00546138">
              <w:t>514</w:t>
            </w:r>
          </w:p>
        </w:tc>
      </w:tr>
      <w:tr w:rsidR="00AA6F54" w:rsidRPr="00546138" w14:paraId="7777DC66" w14:textId="77777777" w:rsidTr="00AA6F54">
        <w:tc>
          <w:tcPr>
            <w:tcW w:w="4395" w:type="dxa"/>
          </w:tcPr>
          <w:p w14:paraId="6A039876" w14:textId="77777777" w:rsidR="00AA6F54" w:rsidRPr="00546138" w:rsidRDefault="00AA6F54" w:rsidP="00B61B63">
            <w:pPr>
              <w:jc w:val="both"/>
            </w:pPr>
            <w:r w:rsidRPr="00546138">
              <w:t>Plungės M. Oginskio meno mokykla</w:t>
            </w:r>
          </w:p>
        </w:tc>
        <w:tc>
          <w:tcPr>
            <w:tcW w:w="1276" w:type="dxa"/>
            <w:vAlign w:val="center"/>
          </w:tcPr>
          <w:p w14:paraId="26FCDA7C" w14:textId="77777777" w:rsidR="00AA6F54" w:rsidRPr="00546138" w:rsidRDefault="00AA6F54" w:rsidP="00B61B63">
            <w:pPr>
              <w:jc w:val="center"/>
            </w:pPr>
            <w:r w:rsidRPr="00546138">
              <w:t>537</w:t>
            </w:r>
          </w:p>
        </w:tc>
        <w:tc>
          <w:tcPr>
            <w:tcW w:w="1134" w:type="dxa"/>
            <w:vAlign w:val="center"/>
          </w:tcPr>
          <w:p w14:paraId="4D5684F0" w14:textId="77777777" w:rsidR="00AA6F54" w:rsidRPr="00546138" w:rsidRDefault="00AA6F54" w:rsidP="00B61B63">
            <w:pPr>
              <w:jc w:val="center"/>
            </w:pPr>
            <w:r w:rsidRPr="00546138">
              <w:t>574</w:t>
            </w:r>
          </w:p>
        </w:tc>
        <w:tc>
          <w:tcPr>
            <w:tcW w:w="1275" w:type="dxa"/>
            <w:vAlign w:val="center"/>
          </w:tcPr>
          <w:p w14:paraId="0B36C661" w14:textId="77777777" w:rsidR="00AA6F54" w:rsidRPr="00546138" w:rsidRDefault="00AA6F54" w:rsidP="00B61B63">
            <w:pPr>
              <w:jc w:val="center"/>
            </w:pPr>
            <w:r w:rsidRPr="00546138">
              <w:t>600</w:t>
            </w:r>
          </w:p>
        </w:tc>
        <w:tc>
          <w:tcPr>
            <w:tcW w:w="1276" w:type="dxa"/>
            <w:vAlign w:val="center"/>
          </w:tcPr>
          <w:p w14:paraId="4F652CE3" w14:textId="77777777" w:rsidR="00AA6F54" w:rsidRPr="00546138" w:rsidRDefault="00AA6F54" w:rsidP="00B61B63">
            <w:pPr>
              <w:jc w:val="center"/>
            </w:pPr>
            <w:r w:rsidRPr="00546138">
              <w:t>602</w:t>
            </w:r>
          </w:p>
        </w:tc>
      </w:tr>
      <w:tr w:rsidR="00AA6F54" w:rsidRPr="00546138" w14:paraId="4DF36CED" w14:textId="77777777" w:rsidTr="00AA6F54">
        <w:tc>
          <w:tcPr>
            <w:tcW w:w="4395" w:type="dxa"/>
          </w:tcPr>
          <w:p w14:paraId="4C4F3063" w14:textId="77777777" w:rsidR="00AA6F54" w:rsidRPr="00546138" w:rsidRDefault="00AA6F54" w:rsidP="00B61B63">
            <w:pPr>
              <w:jc w:val="both"/>
            </w:pPr>
            <w:r w:rsidRPr="00546138">
              <w:t>Plungės r. Platelių meno mokykla</w:t>
            </w:r>
          </w:p>
        </w:tc>
        <w:tc>
          <w:tcPr>
            <w:tcW w:w="1276" w:type="dxa"/>
            <w:vAlign w:val="center"/>
          </w:tcPr>
          <w:p w14:paraId="15001F35" w14:textId="77777777" w:rsidR="00AA6F54" w:rsidRPr="00546138" w:rsidRDefault="00AA6F54" w:rsidP="00B61B63">
            <w:pPr>
              <w:jc w:val="center"/>
            </w:pPr>
            <w:r w:rsidRPr="00546138">
              <w:t>240</w:t>
            </w:r>
          </w:p>
        </w:tc>
        <w:tc>
          <w:tcPr>
            <w:tcW w:w="1134" w:type="dxa"/>
            <w:vAlign w:val="center"/>
          </w:tcPr>
          <w:p w14:paraId="40B9F48B" w14:textId="77777777" w:rsidR="00AA6F54" w:rsidRPr="00546138" w:rsidRDefault="00AA6F54" w:rsidP="00B61B63">
            <w:pPr>
              <w:jc w:val="center"/>
            </w:pPr>
            <w:r w:rsidRPr="00546138">
              <w:t>229</w:t>
            </w:r>
          </w:p>
        </w:tc>
        <w:tc>
          <w:tcPr>
            <w:tcW w:w="1275" w:type="dxa"/>
            <w:vAlign w:val="center"/>
          </w:tcPr>
          <w:p w14:paraId="38E74C7E" w14:textId="77777777" w:rsidR="00AA6F54" w:rsidRPr="00546138" w:rsidRDefault="00AA6F54" w:rsidP="00B61B63">
            <w:pPr>
              <w:jc w:val="center"/>
            </w:pPr>
            <w:r w:rsidRPr="00546138">
              <w:t>265</w:t>
            </w:r>
          </w:p>
        </w:tc>
        <w:tc>
          <w:tcPr>
            <w:tcW w:w="1276" w:type="dxa"/>
            <w:vAlign w:val="center"/>
          </w:tcPr>
          <w:p w14:paraId="1C6E4901" w14:textId="77777777" w:rsidR="00AA6F54" w:rsidRPr="00546138" w:rsidRDefault="00AA6F54" w:rsidP="00B61B63">
            <w:pPr>
              <w:jc w:val="center"/>
            </w:pPr>
            <w:r w:rsidRPr="00546138">
              <w:t>221</w:t>
            </w:r>
          </w:p>
        </w:tc>
      </w:tr>
      <w:tr w:rsidR="00AA6F54" w:rsidRPr="00546138" w14:paraId="0296186F" w14:textId="77777777" w:rsidTr="00AA6F54">
        <w:tc>
          <w:tcPr>
            <w:tcW w:w="4395" w:type="dxa"/>
            <w:vAlign w:val="center"/>
          </w:tcPr>
          <w:p w14:paraId="0EA69778" w14:textId="77777777" w:rsidR="00AA6F54" w:rsidRPr="00546138" w:rsidRDefault="00AA6F54" w:rsidP="00B61B63">
            <w:pPr>
              <w:jc w:val="right"/>
              <w:rPr>
                <w:b/>
              </w:rPr>
            </w:pPr>
            <w:r w:rsidRPr="00546138">
              <w:rPr>
                <w:b/>
              </w:rPr>
              <w:t>VISO:</w:t>
            </w:r>
          </w:p>
        </w:tc>
        <w:tc>
          <w:tcPr>
            <w:tcW w:w="1276" w:type="dxa"/>
            <w:vAlign w:val="center"/>
          </w:tcPr>
          <w:p w14:paraId="280D8221" w14:textId="77777777" w:rsidR="00AA6F54" w:rsidRPr="00546138" w:rsidRDefault="00AA6F54" w:rsidP="00B61B63">
            <w:pPr>
              <w:jc w:val="center"/>
              <w:rPr>
                <w:b/>
              </w:rPr>
            </w:pPr>
            <w:r w:rsidRPr="00546138">
              <w:rPr>
                <w:b/>
              </w:rPr>
              <w:t>1225</w:t>
            </w:r>
          </w:p>
        </w:tc>
        <w:tc>
          <w:tcPr>
            <w:tcW w:w="1134" w:type="dxa"/>
            <w:vAlign w:val="center"/>
          </w:tcPr>
          <w:p w14:paraId="2945F3EC" w14:textId="77777777" w:rsidR="00AA6F54" w:rsidRPr="00546138" w:rsidRDefault="00AA6F54" w:rsidP="00B61B63">
            <w:pPr>
              <w:jc w:val="center"/>
              <w:rPr>
                <w:b/>
              </w:rPr>
            </w:pPr>
            <w:r w:rsidRPr="00546138">
              <w:rPr>
                <w:b/>
              </w:rPr>
              <w:t>1252</w:t>
            </w:r>
          </w:p>
        </w:tc>
        <w:tc>
          <w:tcPr>
            <w:tcW w:w="1275" w:type="dxa"/>
            <w:vAlign w:val="center"/>
          </w:tcPr>
          <w:p w14:paraId="7BAB6698" w14:textId="77777777" w:rsidR="00AA6F54" w:rsidRPr="00546138" w:rsidRDefault="00AA6F54" w:rsidP="00B61B63">
            <w:pPr>
              <w:jc w:val="center"/>
              <w:rPr>
                <w:b/>
              </w:rPr>
            </w:pPr>
            <w:r w:rsidRPr="00546138">
              <w:rPr>
                <w:b/>
              </w:rPr>
              <w:t>1349</w:t>
            </w:r>
          </w:p>
        </w:tc>
        <w:tc>
          <w:tcPr>
            <w:tcW w:w="1276" w:type="dxa"/>
            <w:vAlign w:val="center"/>
          </w:tcPr>
          <w:p w14:paraId="798BC875" w14:textId="77777777" w:rsidR="00AA6F54" w:rsidRPr="00546138" w:rsidRDefault="00AA6F54" w:rsidP="00B61B63">
            <w:pPr>
              <w:jc w:val="center"/>
              <w:rPr>
                <w:b/>
              </w:rPr>
            </w:pPr>
            <w:r w:rsidRPr="00546138">
              <w:rPr>
                <w:b/>
              </w:rPr>
              <w:t>1337</w:t>
            </w:r>
          </w:p>
        </w:tc>
      </w:tr>
    </w:tbl>
    <w:p w14:paraId="53340B67" w14:textId="77777777" w:rsidR="005432BA" w:rsidRPr="00546138" w:rsidRDefault="005432BA" w:rsidP="00794174">
      <w:pPr>
        <w:ind w:firstLine="720"/>
        <w:jc w:val="both"/>
      </w:pPr>
    </w:p>
    <w:p w14:paraId="0EA6474A" w14:textId="253214CD" w:rsidR="0021277F" w:rsidRPr="00546138" w:rsidRDefault="0021277F" w:rsidP="00794174">
      <w:pPr>
        <w:ind w:firstLine="720"/>
        <w:jc w:val="both"/>
      </w:pPr>
      <w:r w:rsidRPr="00546138">
        <w:t xml:space="preserve"> Plungės sporto ir rekreacijos centre </w:t>
      </w:r>
      <w:r w:rsidR="00AA6F54" w:rsidRPr="00546138">
        <w:t>2020</w:t>
      </w:r>
      <w:r w:rsidRPr="00546138">
        <w:t xml:space="preserve"> metais </w:t>
      </w:r>
      <w:r w:rsidR="00986502" w:rsidRPr="00546138">
        <w:t xml:space="preserve">pagal 11 programų </w:t>
      </w:r>
      <w:r w:rsidRPr="00546138">
        <w:t>mok</w:t>
      </w:r>
      <w:r w:rsidR="00AA6F54" w:rsidRPr="00546138">
        <w:t>ėsi</w:t>
      </w:r>
      <w:r w:rsidRPr="00546138">
        <w:t xml:space="preserve"> </w:t>
      </w:r>
      <w:r w:rsidR="008C2F47" w:rsidRPr="00546138">
        <w:t>514 mokinių</w:t>
      </w:r>
      <w:r w:rsidRPr="00546138">
        <w:t xml:space="preserve">. 2020 metais </w:t>
      </w:r>
      <w:r w:rsidR="00060A9B">
        <w:t xml:space="preserve">įsteigta </w:t>
      </w:r>
      <w:r w:rsidRPr="00546138">
        <w:t xml:space="preserve">nauja programa – </w:t>
      </w:r>
      <w:r w:rsidR="00060A9B">
        <w:t xml:space="preserve">Lietuviškojo ritinio, arba </w:t>
      </w:r>
      <w:r w:rsidRPr="00546138">
        <w:t>ripk</w:t>
      </w:r>
      <w:r w:rsidR="00060A9B">
        <w:t>os</w:t>
      </w:r>
      <w:r w:rsidRPr="00546138">
        <w:t>. Ugdytinių skaičius nuo</w:t>
      </w:r>
      <w:r w:rsidR="008C2F47" w:rsidRPr="00546138">
        <w:t xml:space="preserve"> 2017</w:t>
      </w:r>
      <w:r w:rsidRPr="00546138">
        <w:t xml:space="preserve"> metų iki 2020 metų </w:t>
      </w:r>
      <w:r w:rsidR="008C2F47" w:rsidRPr="00546138">
        <w:t>augo 14,73 proc.</w:t>
      </w:r>
      <w:r w:rsidR="00973FF7" w:rsidRPr="00546138">
        <w:t>, o pastarųjų metų duomenimis (2019 ir 2020 m.)</w:t>
      </w:r>
      <w:r w:rsidR="00060A9B">
        <w:t>,</w:t>
      </w:r>
      <w:r w:rsidR="00973FF7" w:rsidRPr="00546138">
        <w:t xml:space="preserve"> augimas fiksuojamas 6,2 proc.</w:t>
      </w:r>
      <w:r w:rsidRPr="00546138">
        <w:t xml:space="preserve"> Programose vaikų skaičius taip pat stabilus, tik 2020 metai</w:t>
      </w:r>
      <w:r w:rsidR="007E003E" w:rsidRPr="00546138">
        <w:t>s</w:t>
      </w:r>
      <w:r w:rsidRPr="00546138">
        <w:t xml:space="preserve"> </w:t>
      </w:r>
      <w:r w:rsidR="00060A9B">
        <w:t xml:space="preserve"> labiau </w:t>
      </w:r>
      <w:r w:rsidRPr="00546138">
        <w:t>išaugo susidomėjimas tinkliniu.</w:t>
      </w:r>
    </w:p>
    <w:p w14:paraId="1C099656" w14:textId="321B7628" w:rsidR="0021277F" w:rsidRPr="00546138" w:rsidRDefault="0021277F" w:rsidP="00794174">
      <w:pPr>
        <w:ind w:firstLine="720"/>
        <w:jc w:val="both"/>
      </w:pPr>
      <w:r w:rsidRPr="00546138">
        <w:t xml:space="preserve">Didelė problema yra pedagogų trenerių pensinis amžius, </w:t>
      </w:r>
      <w:r w:rsidR="00060A9B">
        <w:t xml:space="preserve">o </w:t>
      </w:r>
      <w:r w:rsidRPr="00546138">
        <w:t>jaun</w:t>
      </w:r>
      <w:r w:rsidR="00986502" w:rsidRPr="00546138">
        <w:t>i</w:t>
      </w:r>
      <w:r w:rsidRPr="00546138">
        <w:t xml:space="preserve"> specialist</w:t>
      </w:r>
      <w:r w:rsidR="00986502" w:rsidRPr="00546138">
        <w:t>ai dėl mažo atlyginimo šiame darbe neužsibūna</w:t>
      </w:r>
      <w:r w:rsidRPr="00546138">
        <w:t>. Daugumo</w:t>
      </w:r>
      <w:r w:rsidR="00986502" w:rsidRPr="00546138">
        <w:t>s</w:t>
      </w:r>
      <w:r w:rsidRPr="00546138">
        <w:t xml:space="preserve"> programų sportinė bazė ir inventorius nėra pačios geriausios būklės, ypač baidarių ir kanojų irklavimo bei b</w:t>
      </w:r>
      <w:r w:rsidR="00986502" w:rsidRPr="00546138">
        <w:t>u</w:t>
      </w:r>
      <w:r w:rsidRPr="00546138">
        <w:t>riavimo.</w:t>
      </w:r>
    </w:p>
    <w:p w14:paraId="36D91A6A" w14:textId="77777777" w:rsidR="0021277F" w:rsidRPr="00546138" w:rsidRDefault="0021277F" w:rsidP="00794174">
      <w:pPr>
        <w:ind w:firstLine="720"/>
        <w:jc w:val="both"/>
      </w:pPr>
      <w:r w:rsidRPr="00546138">
        <w:t xml:space="preserve">Pagal </w:t>
      </w:r>
      <w:r w:rsidR="000F7D04" w:rsidRPr="00546138">
        <w:t xml:space="preserve">programas </w:t>
      </w:r>
      <w:r w:rsidR="00132EC4" w:rsidRPr="00546138">
        <w:t xml:space="preserve">lankančių </w:t>
      </w:r>
      <w:r w:rsidRPr="00546138">
        <w:t>vaikų skaičių populiariausios yra</w:t>
      </w:r>
      <w:r w:rsidR="00132EC4" w:rsidRPr="00546138">
        <w:t xml:space="preserve"> </w:t>
      </w:r>
      <w:r w:rsidRPr="00546138">
        <w:t>krepšinis ir dziudo.</w:t>
      </w:r>
    </w:p>
    <w:p w14:paraId="41D71EB0" w14:textId="4B2BCC27" w:rsidR="0021277F" w:rsidRPr="00546138" w:rsidRDefault="0021277F" w:rsidP="00710B5A">
      <w:pPr>
        <w:ind w:firstLine="720"/>
        <w:jc w:val="both"/>
      </w:pPr>
      <w:r w:rsidRPr="00546138">
        <w:t>Plungės Mykolo Oginskio meno mokykloje 201</w:t>
      </w:r>
      <w:r w:rsidR="00AA6F54" w:rsidRPr="00546138">
        <w:t>7</w:t>
      </w:r>
      <w:r w:rsidRPr="00546138">
        <w:t>–2020 m. programų</w:t>
      </w:r>
      <w:r w:rsidR="008C2F47" w:rsidRPr="00546138">
        <w:t xml:space="preserve"> skaičius nekito, tačiau mokinių skaičius</w:t>
      </w:r>
      <w:r w:rsidR="00973FF7" w:rsidRPr="00546138">
        <w:t>, lyginant 2017 metų duomenis, augo</w:t>
      </w:r>
      <w:r w:rsidR="008C2F47" w:rsidRPr="00546138">
        <w:t xml:space="preserve"> 12,10 proc.</w:t>
      </w:r>
      <w:r w:rsidR="00973FF7" w:rsidRPr="00546138">
        <w:t>, o nuo 2019 metų matomas nedidelis augimas – 0,33 proc.</w:t>
      </w:r>
      <w:r w:rsidRPr="00546138">
        <w:t xml:space="preserve"> Mokykla turi labai plačią FŠPU programų pasiūlą: fortepijono, akordeono, birbynės, kanklių, gitaros, mušamųjų, varinių, medinių pučiamųjų, styginių, chorinio, solinio, estradinio dainavimo, choreografijos, dailės. </w:t>
      </w:r>
      <w:r w:rsidR="00604765" w:rsidRPr="00546138">
        <w:t>Š</w:t>
      </w:r>
      <w:r w:rsidRPr="00546138">
        <w:t xml:space="preserve">iek tiek </w:t>
      </w:r>
      <w:r w:rsidR="00604765" w:rsidRPr="00546138">
        <w:t xml:space="preserve">keitėsi </w:t>
      </w:r>
      <w:r w:rsidRPr="00546138">
        <w:t>tendencijos renkantis programas</w:t>
      </w:r>
      <w:r w:rsidR="000F7D04" w:rsidRPr="00546138">
        <w:t xml:space="preserve"> – p</w:t>
      </w:r>
      <w:r w:rsidRPr="00546138">
        <w:t>opuliaresnėmis, kurias renkasi daugiau mokinių</w:t>
      </w:r>
      <w:r w:rsidR="00604765" w:rsidRPr="00546138">
        <w:t>,</w:t>
      </w:r>
      <w:r w:rsidRPr="00546138">
        <w:t xml:space="preserve"> tapo dainavimo (ypač solinio ir estradinio), gitaros, mušamųjų</w:t>
      </w:r>
      <w:r w:rsidR="000F7D04" w:rsidRPr="00546138">
        <w:t xml:space="preserve"> programos</w:t>
      </w:r>
      <w:r w:rsidRPr="00546138">
        <w:t>. 2019–2020 metais juntamas padidėjęs susidomėjimas dailės programa</w:t>
      </w:r>
      <w:r w:rsidR="00060A9B">
        <w:t>.</w:t>
      </w:r>
      <w:r w:rsidRPr="00546138">
        <w:t xml:space="preserve"> </w:t>
      </w:r>
      <w:r w:rsidR="00060A9B">
        <w:t>Š</w:t>
      </w:r>
      <w:r w:rsidRPr="00546138">
        <w:t>iame skyriuje</w:t>
      </w:r>
      <w:r w:rsidR="000F7D04" w:rsidRPr="00546138">
        <w:t xml:space="preserve"> išaugo mokinių skaičius</w:t>
      </w:r>
      <w:r w:rsidRPr="00546138">
        <w:t xml:space="preserve">. </w:t>
      </w:r>
      <w:r w:rsidR="000F7D04" w:rsidRPr="00546138">
        <w:t>S</w:t>
      </w:r>
      <w:r w:rsidRPr="00546138">
        <w:t xml:space="preserve">avo populiarumą </w:t>
      </w:r>
      <w:r w:rsidR="000F7D04" w:rsidRPr="00546138">
        <w:t xml:space="preserve">vis dar </w:t>
      </w:r>
      <w:r w:rsidRPr="00546138">
        <w:t>išlaiko fortepijono programa. Ne tokiomis populiariomis tampa varinių pučiamųjų, akordeono, kanklių ir birbynės programos, nors tie vaikai, kurie yra pasirinkę šias programas</w:t>
      </w:r>
      <w:r w:rsidR="00604765" w:rsidRPr="00546138">
        <w:t>,</w:t>
      </w:r>
      <w:r w:rsidRPr="00546138">
        <w:t xml:space="preserve"> </w:t>
      </w:r>
      <w:r w:rsidR="000D74D0">
        <w:t xml:space="preserve">yra pasiekę </w:t>
      </w:r>
      <w:r w:rsidRPr="00546138">
        <w:t>au</w:t>
      </w:r>
      <w:r w:rsidR="000F7D04" w:rsidRPr="00546138">
        <w:t>k</w:t>
      </w:r>
      <w:r w:rsidRPr="00546138">
        <w:t xml:space="preserve">štų </w:t>
      </w:r>
      <w:r w:rsidR="000D74D0">
        <w:t xml:space="preserve"> rezultatų </w:t>
      </w:r>
      <w:r w:rsidRPr="00546138">
        <w:t xml:space="preserve">respublikiniuose ir net tarptautiniuose konkursuose. Taip pat sunkiau komplektuojamos choreografijos skyriaus klasės. Bendra tendencija – kasmet daugiau mokinių renkasi palengvintą jaunimo meninės raiškos programą, kurioje nėra teorinių disciplinų. Vaikai muzikos skyriuje lanko tik pagrindinio dalyko ir kolektyvo pamokas. </w:t>
      </w:r>
      <w:r w:rsidR="00604765" w:rsidRPr="00546138">
        <w:t>R</w:t>
      </w:r>
      <w:r w:rsidRPr="00546138">
        <w:t>enka</w:t>
      </w:r>
      <w:r w:rsidR="00132EC4" w:rsidRPr="00546138">
        <w:t>s</w:t>
      </w:r>
      <w:r w:rsidRPr="00546138">
        <w:t>i ne visas dailės ar šokio kryptis. Veikia 29 meno kolektyvai.</w:t>
      </w:r>
      <w:r w:rsidRPr="00546138">
        <w:rPr>
          <w:rFonts w:eastAsia="Calibri"/>
        </w:rPr>
        <w:t xml:space="preserve"> </w:t>
      </w:r>
    </w:p>
    <w:p w14:paraId="2EEA329B" w14:textId="478AA5A8" w:rsidR="0021277F" w:rsidRPr="00546138" w:rsidRDefault="008C2F47" w:rsidP="00794174">
      <w:pPr>
        <w:ind w:firstLine="720"/>
        <w:jc w:val="both"/>
      </w:pPr>
      <w:r w:rsidRPr="00546138">
        <w:rPr>
          <w:rFonts w:eastAsiaTheme="minorHAnsi"/>
        </w:rPr>
        <w:t>2020 metais Plungės r.</w:t>
      </w:r>
      <w:r w:rsidR="0021277F" w:rsidRPr="00546138">
        <w:rPr>
          <w:rFonts w:eastAsiaTheme="minorHAnsi"/>
        </w:rPr>
        <w:t xml:space="preserve"> </w:t>
      </w:r>
      <w:r w:rsidR="0021277F" w:rsidRPr="00546138">
        <w:t xml:space="preserve">Platelių meno mokykloje </w:t>
      </w:r>
      <w:r w:rsidR="000D74D0">
        <w:t xml:space="preserve">buvo </w:t>
      </w:r>
      <w:r w:rsidR="0021277F" w:rsidRPr="00546138">
        <w:t>ugdoma</w:t>
      </w:r>
      <w:r w:rsidRPr="00546138">
        <w:t>s</w:t>
      </w:r>
      <w:r w:rsidR="0021277F" w:rsidRPr="00546138">
        <w:t xml:space="preserve"> </w:t>
      </w:r>
      <w:r w:rsidRPr="00546138">
        <w:t>221 mokinys (7,92 proc. mažiau nei 2017 metais ir 16,6 proc. mažiau nei 2019 metais)</w:t>
      </w:r>
      <w:r w:rsidR="0021277F" w:rsidRPr="00546138">
        <w:t xml:space="preserve">. </w:t>
      </w:r>
      <w:r w:rsidR="0021277F" w:rsidRPr="00546138">
        <w:rPr>
          <w:rFonts w:eastAsiaTheme="minorHAnsi"/>
        </w:rPr>
        <w:t>Dirba 29 darbuotojai</w:t>
      </w:r>
      <w:r w:rsidR="000D74D0">
        <w:rPr>
          <w:rFonts w:eastAsiaTheme="minorHAnsi"/>
        </w:rPr>
        <w:t>.</w:t>
      </w:r>
      <w:r w:rsidR="0021277F" w:rsidRPr="00546138">
        <w:rPr>
          <w:rFonts w:eastAsiaTheme="minorHAnsi"/>
        </w:rPr>
        <w:t xml:space="preserve"> 11 dalykų mokoma pagal ankstyvojo, pradinio, pagrindinio, išplėstinio ugdymo programas. Ugdymo trukmė – 7 metai</w:t>
      </w:r>
      <w:r w:rsidR="0021277F" w:rsidRPr="00546138">
        <w:t>. Įsteigti Platelių meno mokyklos skyriai</w:t>
      </w:r>
      <w:r w:rsidR="002409AB" w:rsidRPr="00546138">
        <w:t xml:space="preserve"> </w:t>
      </w:r>
      <w:r w:rsidR="0021277F" w:rsidRPr="00546138">
        <w:t xml:space="preserve">Alsėdžiuose, Žemaičių Kalvarijoje, Kuliuose, Šateikiuose. </w:t>
      </w:r>
      <w:r w:rsidR="0021277F" w:rsidRPr="00546138">
        <w:rPr>
          <w:rFonts w:eastAsiaTheme="minorHAnsi"/>
        </w:rPr>
        <w:t xml:space="preserve">Skyriai veiklą vykdo šių miestelių mokyklose, </w:t>
      </w:r>
      <w:r w:rsidR="002409AB" w:rsidRPr="00546138">
        <w:rPr>
          <w:rFonts w:eastAsiaTheme="minorHAnsi"/>
        </w:rPr>
        <w:t xml:space="preserve">o </w:t>
      </w:r>
      <w:r w:rsidR="0021277F" w:rsidRPr="00546138">
        <w:rPr>
          <w:rFonts w:eastAsiaTheme="minorHAnsi"/>
        </w:rPr>
        <w:t>Šateikiuose ir Ž</w:t>
      </w:r>
      <w:r w:rsidR="00FE241D" w:rsidRPr="00546138">
        <w:rPr>
          <w:rFonts w:eastAsiaTheme="minorHAnsi"/>
        </w:rPr>
        <w:t>em</w:t>
      </w:r>
      <w:r w:rsidR="000D74D0">
        <w:rPr>
          <w:rFonts w:eastAsiaTheme="minorHAnsi"/>
        </w:rPr>
        <w:t>aičių</w:t>
      </w:r>
      <w:r w:rsidR="0021277F" w:rsidRPr="00546138">
        <w:rPr>
          <w:rFonts w:eastAsiaTheme="minorHAnsi"/>
        </w:rPr>
        <w:t xml:space="preserve"> Kalvarijoje mokykla naudojasi ir kultūros centrų patalpomis.</w:t>
      </w:r>
    </w:p>
    <w:p w14:paraId="69A430F5" w14:textId="77777777" w:rsidR="0021277F" w:rsidRDefault="0021277F" w:rsidP="00794174">
      <w:pPr>
        <w:ind w:firstLine="720"/>
        <w:jc w:val="both"/>
        <w:rPr>
          <w:rFonts w:eastAsiaTheme="minorHAnsi"/>
        </w:rPr>
      </w:pPr>
      <w:r w:rsidRPr="00546138">
        <w:t xml:space="preserve">  90 proc. Platelių meno mokykloje dirbančių mokytojų – atvažiuojantys, </w:t>
      </w:r>
      <w:r w:rsidR="002409AB" w:rsidRPr="00546138">
        <w:t xml:space="preserve">t. y. </w:t>
      </w:r>
      <w:r w:rsidRPr="00546138">
        <w:t>negyvena šalia darbo vietos.</w:t>
      </w:r>
      <w:r w:rsidR="002409AB" w:rsidRPr="00546138">
        <w:rPr>
          <w:rFonts w:eastAsiaTheme="minorHAnsi"/>
        </w:rPr>
        <w:t xml:space="preserve"> </w:t>
      </w:r>
      <w:r w:rsidRPr="00546138">
        <w:rPr>
          <w:rFonts w:eastAsiaTheme="minorHAnsi"/>
        </w:rPr>
        <w:t>Mokykla aprūpinta nauj</w:t>
      </w:r>
      <w:r w:rsidR="002409AB" w:rsidRPr="00546138">
        <w:rPr>
          <w:rFonts w:eastAsiaTheme="minorHAnsi"/>
        </w:rPr>
        <w:t>ais muzikos</w:t>
      </w:r>
      <w:r w:rsidRPr="00546138">
        <w:rPr>
          <w:rFonts w:eastAsiaTheme="minorHAnsi"/>
        </w:rPr>
        <w:t xml:space="preserve"> </w:t>
      </w:r>
      <w:r w:rsidR="002409AB" w:rsidRPr="00546138">
        <w:rPr>
          <w:rFonts w:eastAsiaTheme="minorHAnsi"/>
        </w:rPr>
        <w:t>instrumentais</w:t>
      </w:r>
      <w:r w:rsidRPr="00546138">
        <w:rPr>
          <w:rFonts w:eastAsiaTheme="minorHAnsi"/>
        </w:rPr>
        <w:t>, transporto priemonėmis.</w:t>
      </w:r>
    </w:p>
    <w:p w14:paraId="644CB94B" w14:textId="2E9158A3" w:rsidR="005432A0" w:rsidRDefault="005432A0" w:rsidP="00794174">
      <w:pPr>
        <w:ind w:firstLine="720"/>
        <w:jc w:val="both"/>
        <w:rPr>
          <w:rFonts w:eastAsiaTheme="minorHAnsi"/>
        </w:rPr>
      </w:pPr>
      <w:r>
        <w:rPr>
          <w:rFonts w:eastAsiaTheme="minorHAnsi"/>
        </w:rPr>
        <w:t xml:space="preserve">Vertinant NVŠ tikslinį finansavimą gavusių mokinių skaičių 2017 – 2020 metų laikotarpiu, </w:t>
      </w:r>
      <w:r w:rsidR="0060605F">
        <w:rPr>
          <w:rFonts w:eastAsiaTheme="minorHAnsi"/>
        </w:rPr>
        <w:t xml:space="preserve"> matomas </w:t>
      </w:r>
      <w:r>
        <w:rPr>
          <w:rFonts w:eastAsiaTheme="minorHAnsi"/>
        </w:rPr>
        <w:t>bendras mokinių skaičiaus mažėjimas 2,74 proc. Per minėt</w:t>
      </w:r>
      <w:r w:rsidR="0060605F">
        <w:rPr>
          <w:rFonts w:eastAsiaTheme="minorHAnsi"/>
        </w:rPr>
        <w:t>ą</w:t>
      </w:r>
      <w:r>
        <w:rPr>
          <w:rFonts w:eastAsiaTheme="minorHAnsi"/>
        </w:rPr>
        <w:t xml:space="preserve"> laikotarpį taip pat sumažėjo ir akredituotų NVŠ teikėjų skaičius – 25 proc. (šių skaičių kaita pateikt</w:t>
      </w:r>
      <w:r w:rsidR="0060605F">
        <w:rPr>
          <w:rFonts w:eastAsiaTheme="minorHAnsi"/>
        </w:rPr>
        <w:t>a</w:t>
      </w:r>
      <w:r>
        <w:rPr>
          <w:rFonts w:eastAsiaTheme="minorHAnsi"/>
        </w:rPr>
        <w:t xml:space="preserve"> 13 lentelėje). </w:t>
      </w:r>
      <w:r w:rsidR="00F142E4">
        <w:rPr>
          <w:rFonts w:eastAsiaTheme="minorHAnsi"/>
        </w:rPr>
        <w:t>Ž</w:t>
      </w:r>
      <w:r w:rsidR="0060605F">
        <w:rPr>
          <w:rFonts w:eastAsiaTheme="minorHAnsi"/>
        </w:rPr>
        <w:t>ymus</w:t>
      </w:r>
      <w:r w:rsidR="00F142E4">
        <w:rPr>
          <w:rFonts w:eastAsiaTheme="minorHAnsi"/>
        </w:rPr>
        <w:t xml:space="preserve"> mokinių, gavusių NVŠ tikslinį finansavimą, skaičiaus pokytis vertinant 2019 ir 2020 metų duomenis</w:t>
      </w:r>
      <w:r w:rsidR="0060605F">
        <w:rPr>
          <w:rFonts w:eastAsiaTheme="minorHAnsi"/>
        </w:rPr>
        <w:t>:</w:t>
      </w:r>
      <w:r w:rsidR="00F142E4">
        <w:rPr>
          <w:rFonts w:eastAsiaTheme="minorHAnsi"/>
        </w:rPr>
        <w:t xml:space="preserve"> matomas 3,53 proc. mokinių skaičiaus mažėjimas, nors akredituotų NVŠ teikėjų skaičius liko nepakitęs.</w:t>
      </w:r>
    </w:p>
    <w:p w14:paraId="00B2BEC2" w14:textId="77777777" w:rsidR="005432A0" w:rsidRDefault="005432A0" w:rsidP="005432A0">
      <w:pPr>
        <w:jc w:val="both"/>
        <w:rPr>
          <w:rFonts w:eastAsiaTheme="minorHAnsi"/>
        </w:rPr>
      </w:pPr>
    </w:p>
    <w:p w14:paraId="4375F6E9" w14:textId="77777777" w:rsidR="006F373A" w:rsidRDefault="006F373A" w:rsidP="005432A0">
      <w:pPr>
        <w:jc w:val="both"/>
        <w:rPr>
          <w:rFonts w:eastAsiaTheme="minorHAnsi"/>
        </w:rPr>
      </w:pPr>
    </w:p>
    <w:p w14:paraId="273C9DC6" w14:textId="29D6AD64" w:rsidR="005432A0" w:rsidRDefault="005432A0" w:rsidP="005432A0">
      <w:pPr>
        <w:jc w:val="both"/>
        <w:rPr>
          <w:rFonts w:eastAsiaTheme="minorHAnsi"/>
        </w:rPr>
      </w:pPr>
      <w:r w:rsidRPr="005432A0">
        <w:rPr>
          <w:rFonts w:eastAsiaTheme="minorHAnsi"/>
          <w:b/>
        </w:rPr>
        <w:t>13 lentelė.</w:t>
      </w:r>
      <w:r>
        <w:rPr>
          <w:rFonts w:eastAsiaTheme="minorHAnsi"/>
        </w:rPr>
        <w:t xml:space="preserve"> NVŠ tikslinį finansavimą gaunančių mokinių ir akredituotų NVŠ teikėjų skaičius</w:t>
      </w:r>
      <w:r w:rsidR="0060605F">
        <w:rPr>
          <w:rFonts w:eastAsiaTheme="minorHAnsi"/>
        </w:rPr>
        <w:t>:</w:t>
      </w:r>
    </w:p>
    <w:tbl>
      <w:tblPr>
        <w:tblStyle w:val="Lentelstinklelis"/>
        <w:tblW w:w="0" w:type="auto"/>
        <w:tblLook w:val="04A0" w:firstRow="1" w:lastRow="0" w:firstColumn="1" w:lastColumn="0" w:noHBand="0" w:noVBand="1"/>
      </w:tblPr>
      <w:tblGrid>
        <w:gridCol w:w="1242"/>
        <w:gridCol w:w="4253"/>
        <w:gridCol w:w="4359"/>
      </w:tblGrid>
      <w:tr w:rsidR="005432A0" w14:paraId="69DF6A23" w14:textId="77777777" w:rsidTr="005432A0">
        <w:tc>
          <w:tcPr>
            <w:tcW w:w="1242" w:type="dxa"/>
          </w:tcPr>
          <w:p w14:paraId="26C62734" w14:textId="725F9EEB" w:rsidR="005432A0" w:rsidRDefault="005432A0" w:rsidP="00794174">
            <w:pPr>
              <w:jc w:val="both"/>
              <w:rPr>
                <w:rFonts w:eastAsiaTheme="minorHAnsi"/>
              </w:rPr>
            </w:pPr>
            <w:r>
              <w:rPr>
                <w:rFonts w:eastAsiaTheme="minorHAnsi"/>
              </w:rPr>
              <w:t>Metai</w:t>
            </w:r>
          </w:p>
        </w:tc>
        <w:tc>
          <w:tcPr>
            <w:tcW w:w="4253" w:type="dxa"/>
          </w:tcPr>
          <w:p w14:paraId="1ADAB821" w14:textId="3EC768EA" w:rsidR="005432A0" w:rsidRDefault="005432A0" w:rsidP="00794174">
            <w:pPr>
              <w:jc w:val="both"/>
              <w:rPr>
                <w:rFonts w:eastAsiaTheme="minorHAnsi"/>
              </w:rPr>
            </w:pPr>
            <w:r>
              <w:rPr>
                <w:rFonts w:eastAsiaTheme="minorHAnsi"/>
              </w:rPr>
              <w:t>NVŠ tikslinį finansavimą gaunančių mokinių skaičius</w:t>
            </w:r>
          </w:p>
        </w:tc>
        <w:tc>
          <w:tcPr>
            <w:tcW w:w="4359" w:type="dxa"/>
          </w:tcPr>
          <w:p w14:paraId="53D69358" w14:textId="300F1E82" w:rsidR="005432A0" w:rsidRDefault="005432A0" w:rsidP="00794174">
            <w:pPr>
              <w:jc w:val="both"/>
              <w:rPr>
                <w:rFonts w:eastAsiaTheme="minorHAnsi"/>
              </w:rPr>
            </w:pPr>
            <w:r>
              <w:rPr>
                <w:rFonts w:eastAsiaTheme="minorHAnsi"/>
              </w:rPr>
              <w:t>Akredituotų NVŠ teikėjų skaičius</w:t>
            </w:r>
          </w:p>
        </w:tc>
      </w:tr>
      <w:tr w:rsidR="005432A0" w14:paraId="1197D0DB" w14:textId="77777777" w:rsidTr="005432A0">
        <w:tc>
          <w:tcPr>
            <w:tcW w:w="1242" w:type="dxa"/>
          </w:tcPr>
          <w:p w14:paraId="3AF7B262" w14:textId="59609D92" w:rsidR="005432A0" w:rsidRDefault="005432A0" w:rsidP="00794174">
            <w:pPr>
              <w:jc w:val="both"/>
              <w:rPr>
                <w:rFonts w:eastAsiaTheme="minorHAnsi"/>
              </w:rPr>
            </w:pPr>
            <w:r>
              <w:rPr>
                <w:rFonts w:eastAsiaTheme="minorHAnsi"/>
              </w:rPr>
              <w:t>2017</w:t>
            </w:r>
          </w:p>
        </w:tc>
        <w:tc>
          <w:tcPr>
            <w:tcW w:w="4253" w:type="dxa"/>
          </w:tcPr>
          <w:p w14:paraId="4B832222" w14:textId="61002FD6" w:rsidR="005432A0" w:rsidRDefault="005432A0" w:rsidP="005432A0">
            <w:pPr>
              <w:jc w:val="center"/>
              <w:rPr>
                <w:rFonts w:eastAsiaTheme="minorHAnsi"/>
              </w:rPr>
            </w:pPr>
            <w:r>
              <w:rPr>
                <w:rFonts w:eastAsiaTheme="minorHAnsi"/>
              </w:rPr>
              <w:t>1459</w:t>
            </w:r>
          </w:p>
        </w:tc>
        <w:tc>
          <w:tcPr>
            <w:tcW w:w="4359" w:type="dxa"/>
          </w:tcPr>
          <w:p w14:paraId="00C1459A" w14:textId="7CB60840" w:rsidR="005432A0" w:rsidRDefault="005432A0" w:rsidP="005432A0">
            <w:pPr>
              <w:jc w:val="center"/>
              <w:rPr>
                <w:rFonts w:eastAsiaTheme="minorHAnsi"/>
              </w:rPr>
            </w:pPr>
            <w:r>
              <w:rPr>
                <w:rFonts w:eastAsiaTheme="minorHAnsi"/>
              </w:rPr>
              <w:t>20</w:t>
            </w:r>
          </w:p>
        </w:tc>
      </w:tr>
      <w:tr w:rsidR="005432A0" w14:paraId="7AA2F8DA" w14:textId="77777777" w:rsidTr="005432A0">
        <w:tc>
          <w:tcPr>
            <w:tcW w:w="1242" w:type="dxa"/>
          </w:tcPr>
          <w:p w14:paraId="083425F9" w14:textId="6A89E226" w:rsidR="005432A0" w:rsidRDefault="005432A0" w:rsidP="00794174">
            <w:pPr>
              <w:jc w:val="both"/>
              <w:rPr>
                <w:rFonts w:eastAsiaTheme="minorHAnsi"/>
              </w:rPr>
            </w:pPr>
            <w:r>
              <w:rPr>
                <w:rFonts w:eastAsiaTheme="minorHAnsi"/>
              </w:rPr>
              <w:t>2018</w:t>
            </w:r>
          </w:p>
        </w:tc>
        <w:tc>
          <w:tcPr>
            <w:tcW w:w="4253" w:type="dxa"/>
          </w:tcPr>
          <w:p w14:paraId="53A17A37" w14:textId="5F37FD02" w:rsidR="005432A0" w:rsidRDefault="005432A0" w:rsidP="005432A0">
            <w:pPr>
              <w:jc w:val="center"/>
              <w:rPr>
                <w:rFonts w:eastAsiaTheme="minorHAnsi"/>
              </w:rPr>
            </w:pPr>
            <w:r>
              <w:rPr>
                <w:rFonts w:eastAsiaTheme="minorHAnsi"/>
              </w:rPr>
              <w:t>1439</w:t>
            </w:r>
          </w:p>
        </w:tc>
        <w:tc>
          <w:tcPr>
            <w:tcW w:w="4359" w:type="dxa"/>
          </w:tcPr>
          <w:p w14:paraId="74DA6D60" w14:textId="6E678598" w:rsidR="005432A0" w:rsidRDefault="005432A0" w:rsidP="005432A0">
            <w:pPr>
              <w:jc w:val="center"/>
              <w:rPr>
                <w:rFonts w:eastAsiaTheme="minorHAnsi"/>
              </w:rPr>
            </w:pPr>
            <w:r>
              <w:rPr>
                <w:rFonts w:eastAsiaTheme="minorHAnsi"/>
              </w:rPr>
              <w:t>16</w:t>
            </w:r>
          </w:p>
        </w:tc>
      </w:tr>
      <w:tr w:rsidR="005432A0" w14:paraId="1092640E" w14:textId="77777777" w:rsidTr="005432A0">
        <w:tc>
          <w:tcPr>
            <w:tcW w:w="1242" w:type="dxa"/>
          </w:tcPr>
          <w:p w14:paraId="5931C27F" w14:textId="46B5AC2A" w:rsidR="005432A0" w:rsidRDefault="005432A0" w:rsidP="00794174">
            <w:pPr>
              <w:jc w:val="both"/>
              <w:rPr>
                <w:rFonts w:eastAsiaTheme="minorHAnsi"/>
              </w:rPr>
            </w:pPr>
            <w:r>
              <w:rPr>
                <w:rFonts w:eastAsiaTheme="minorHAnsi"/>
              </w:rPr>
              <w:t>2019</w:t>
            </w:r>
          </w:p>
        </w:tc>
        <w:tc>
          <w:tcPr>
            <w:tcW w:w="4253" w:type="dxa"/>
          </w:tcPr>
          <w:p w14:paraId="64FF735A" w14:textId="01F20E85" w:rsidR="005432A0" w:rsidRDefault="005432A0" w:rsidP="005432A0">
            <w:pPr>
              <w:jc w:val="center"/>
              <w:rPr>
                <w:rFonts w:eastAsiaTheme="minorHAnsi"/>
              </w:rPr>
            </w:pPr>
            <w:r>
              <w:rPr>
                <w:rFonts w:eastAsiaTheme="minorHAnsi"/>
              </w:rPr>
              <w:t>1471</w:t>
            </w:r>
          </w:p>
        </w:tc>
        <w:tc>
          <w:tcPr>
            <w:tcW w:w="4359" w:type="dxa"/>
          </w:tcPr>
          <w:p w14:paraId="36F92F25" w14:textId="147D0C49" w:rsidR="005432A0" w:rsidRDefault="005432A0" w:rsidP="005432A0">
            <w:pPr>
              <w:jc w:val="center"/>
              <w:rPr>
                <w:rFonts w:eastAsiaTheme="minorHAnsi"/>
              </w:rPr>
            </w:pPr>
            <w:r>
              <w:rPr>
                <w:rFonts w:eastAsiaTheme="minorHAnsi"/>
              </w:rPr>
              <w:t>15</w:t>
            </w:r>
          </w:p>
        </w:tc>
      </w:tr>
      <w:tr w:rsidR="005432A0" w14:paraId="05AA53DB" w14:textId="77777777" w:rsidTr="005432A0">
        <w:tc>
          <w:tcPr>
            <w:tcW w:w="1242" w:type="dxa"/>
          </w:tcPr>
          <w:p w14:paraId="5B1516BF" w14:textId="429A915D" w:rsidR="005432A0" w:rsidRDefault="005432A0" w:rsidP="00794174">
            <w:pPr>
              <w:jc w:val="both"/>
              <w:rPr>
                <w:rFonts w:eastAsiaTheme="minorHAnsi"/>
              </w:rPr>
            </w:pPr>
            <w:r>
              <w:rPr>
                <w:rFonts w:eastAsiaTheme="minorHAnsi"/>
              </w:rPr>
              <w:t>2020</w:t>
            </w:r>
          </w:p>
        </w:tc>
        <w:tc>
          <w:tcPr>
            <w:tcW w:w="4253" w:type="dxa"/>
          </w:tcPr>
          <w:p w14:paraId="531676ED" w14:textId="3E23C129" w:rsidR="005432A0" w:rsidRDefault="005432A0" w:rsidP="005432A0">
            <w:pPr>
              <w:jc w:val="center"/>
              <w:rPr>
                <w:rFonts w:eastAsiaTheme="minorHAnsi"/>
              </w:rPr>
            </w:pPr>
            <w:r>
              <w:rPr>
                <w:rFonts w:eastAsiaTheme="minorHAnsi"/>
              </w:rPr>
              <w:t>1419</w:t>
            </w:r>
          </w:p>
        </w:tc>
        <w:tc>
          <w:tcPr>
            <w:tcW w:w="4359" w:type="dxa"/>
          </w:tcPr>
          <w:p w14:paraId="1FDD3E43" w14:textId="1C4D0DEF" w:rsidR="005432A0" w:rsidRDefault="005432A0" w:rsidP="005432A0">
            <w:pPr>
              <w:jc w:val="center"/>
              <w:rPr>
                <w:rFonts w:eastAsiaTheme="minorHAnsi"/>
              </w:rPr>
            </w:pPr>
            <w:r>
              <w:rPr>
                <w:rFonts w:eastAsiaTheme="minorHAnsi"/>
              </w:rPr>
              <w:t>15</w:t>
            </w:r>
          </w:p>
        </w:tc>
      </w:tr>
    </w:tbl>
    <w:p w14:paraId="5B7D81CE" w14:textId="77777777" w:rsidR="005432A0" w:rsidRDefault="005432A0" w:rsidP="00794174">
      <w:pPr>
        <w:ind w:firstLine="720"/>
        <w:jc w:val="both"/>
        <w:rPr>
          <w:rFonts w:eastAsiaTheme="minorHAnsi"/>
        </w:rPr>
      </w:pPr>
    </w:p>
    <w:p w14:paraId="762EDD9E" w14:textId="399C971B" w:rsidR="005432A0" w:rsidRDefault="005432A0" w:rsidP="00794174">
      <w:pPr>
        <w:ind w:firstLine="720"/>
        <w:jc w:val="both"/>
        <w:rPr>
          <w:rFonts w:eastAsiaTheme="minorHAnsi"/>
        </w:rPr>
      </w:pPr>
      <w:r>
        <w:rPr>
          <w:rFonts w:eastAsiaTheme="minorHAnsi"/>
        </w:rPr>
        <w:t xml:space="preserve">Mokinių skaičiaus mažėjimą NVŠ programose galima vertinti </w:t>
      </w:r>
      <w:r w:rsidR="0060605F">
        <w:rPr>
          <w:rFonts w:eastAsiaTheme="minorHAnsi"/>
        </w:rPr>
        <w:t>d</w:t>
      </w:r>
      <w:r>
        <w:rPr>
          <w:rFonts w:eastAsiaTheme="minorHAnsi"/>
        </w:rPr>
        <w:t>emografin</w:t>
      </w:r>
      <w:r w:rsidR="0060605F">
        <w:rPr>
          <w:rFonts w:eastAsiaTheme="minorHAnsi"/>
        </w:rPr>
        <w:t>iu aspektu.</w:t>
      </w:r>
      <w:r>
        <w:rPr>
          <w:rFonts w:eastAsiaTheme="minorHAnsi"/>
        </w:rPr>
        <w:t xml:space="preserve"> </w:t>
      </w:r>
      <w:r w:rsidR="0060605F">
        <w:rPr>
          <w:rFonts w:eastAsiaTheme="minorHAnsi"/>
        </w:rPr>
        <w:t>J</w:t>
      </w:r>
      <w:r>
        <w:rPr>
          <w:rFonts w:eastAsiaTheme="minorHAnsi"/>
        </w:rPr>
        <w:t>eigu vertintume mokinių</w:t>
      </w:r>
      <w:r w:rsidR="0011564A">
        <w:rPr>
          <w:rFonts w:eastAsiaTheme="minorHAnsi"/>
        </w:rPr>
        <w:t>,</w:t>
      </w:r>
      <w:r>
        <w:rPr>
          <w:rFonts w:eastAsiaTheme="minorHAnsi"/>
        </w:rPr>
        <w:t xml:space="preserve"> lankančių NVŠ programas</w:t>
      </w:r>
      <w:r w:rsidR="0011564A">
        <w:rPr>
          <w:rFonts w:eastAsiaTheme="minorHAnsi"/>
        </w:rPr>
        <w:t>,</w:t>
      </w:r>
      <w:r>
        <w:rPr>
          <w:rFonts w:eastAsiaTheme="minorHAnsi"/>
        </w:rPr>
        <w:t xml:space="preserve"> dalį nuo bendro mokinių skaičiaus rajone, tai matome, jog tendencija išlieka panaši (35 – 38 proc.). </w:t>
      </w:r>
      <w:r w:rsidR="009B3896">
        <w:rPr>
          <w:rFonts w:eastAsiaTheme="minorHAnsi"/>
        </w:rPr>
        <w:t>Vertin</w:t>
      </w:r>
      <w:r w:rsidR="0011564A">
        <w:rPr>
          <w:rFonts w:eastAsiaTheme="minorHAnsi"/>
        </w:rPr>
        <w:t>dami</w:t>
      </w:r>
      <w:r w:rsidR="009B3896">
        <w:rPr>
          <w:rFonts w:eastAsiaTheme="minorHAnsi"/>
        </w:rPr>
        <w:t xml:space="preserve"> 2017 metų duomenis, matome, jog 2020 m. 1,07 proc.</w:t>
      </w:r>
      <w:r w:rsidR="000E16E6">
        <w:rPr>
          <w:rFonts w:eastAsiaTheme="minorHAnsi"/>
        </w:rPr>
        <w:t xml:space="preserve"> </w:t>
      </w:r>
      <w:r w:rsidR="009B3896">
        <w:rPr>
          <w:rFonts w:eastAsiaTheme="minorHAnsi"/>
        </w:rPr>
        <w:t>daugiau mokinių (nuo bendro mokinių skaičiaus savivaldybėje) lankė NVŠ veiklas</w:t>
      </w:r>
      <w:r w:rsidR="0011564A">
        <w:rPr>
          <w:rFonts w:eastAsiaTheme="minorHAnsi"/>
        </w:rPr>
        <w:t>.</w:t>
      </w:r>
      <w:r w:rsidR="009B3896">
        <w:rPr>
          <w:rFonts w:eastAsiaTheme="minorHAnsi"/>
        </w:rPr>
        <w:t xml:space="preserve"> </w:t>
      </w:r>
      <w:r w:rsidR="0011564A">
        <w:rPr>
          <w:rFonts w:eastAsiaTheme="minorHAnsi"/>
        </w:rPr>
        <w:t>V</w:t>
      </w:r>
      <w:r w:rsidR="009B3896">
        <w:rPr>
          <w:rFonts w:eastAsiaTheme="minorHAnsi"/>
        </w:rPr>
        <w:t>isgi</w:t>
      </w:r>
      <w:r w:rsidR="0011564A">
        <w:rPr>
          <w:rFonts w:eastAsiaTheme="minorHAnsi"/>
        </w:rPr>
        <w:t>,</w:t>
      </w:r>
      <w:r w:rsidR="009B3896">
        <w:rPr>
          <w:rFonts w:eastAsiaTheme="minorHAnsi"/>
        </w:rPr>
        <w:t xml:space="preserve"> lyginant 2019 ir 2020 metų duomenis, pastebimas 1,05 proc. sumažėjimas. </w:t>
      </w:r>
    </w:p>
    <w:p w14:paraId="6EC37E98" w14:textId="77777777" w:rsidR="00694123" w:rsidRDefault="00694123" w:rsidP="009B3896">
      <w:pPr>
        <w:jc w:val="both"/>
        <w:rPr>
          <w:rFonts w:eastAsiaTheme="minorHAnsi"/>
          <w:b/>
        </w:rPr>
      </w:pPr>
    </w:p>
    <w:p w14:paraId="1BB546D5" w14:textId="17581F82" w:rsidR="005432A0" w:rsidRPr="008F54FD" w:rsidRDefault="009B3896" w:rsidP="009B3896">
      <w:pPr>
        <w:jc w:val="both"/>
        <w:rPr>
          <w:rFonts w:eastAsiaTheme="minorHAnsi"/>
          <w:bCs/>
        </w:rPr>
      </w:pPr>
      <w:r w:rsidRPr="009B3896">
        <w:rPr>
          <w:rFonts w:eastAsiaTheme="minorHAnsi"/>
          <w:b/>
        </w:rPr>
        <w:t xml:space="preserve">10 paveikslėlis. </w:t>
      </w:r>
      <w:r w:rsidRPr="008F54FD">
        <w:rPr>
          <w:rFonts w:eastAsiaTheme="minorHAnsi"/>
          <w:bCs/>
        </w:rPr>
        <w:t>NVŠ tikslinį finansavimą gavusių mokinių dalis (2017 – 2020 m.)</w:t>
      </w:r>
      <w:r w:rsidR="0011564A">
        <w:rPr>
          <w:rFonts w:eastAsiaTheme="minorHAnsi"/>
          <w:bCs/>
        </w:rPr>
        <w:t>:</w:t>
      </w:r>
    </w:p>
    <w:p w14:paraId="146B1FE4" w14:textId="25B63B83" w:rsidR="005432A0" w:rsidRDefault="005432A0" w:rsidP="00F142E4">
      <w:pPr>
        <w:jc w:val="both"/>
        <w:rPr>
          <w:rFonts w:eastAsiaTheme="minorHAnsi"/>
        </w:rPr>
      </w:pPr>
      <w:r>
        <w:rPr>
          <w:noProof/>
        </w:rPr>
        <w:drawing>
          <wp:inline distT="0" distB="0" distL="0" distR="0" wp14:anchorId="5B15DDEA" wp14:editId="15546D7C">
            <wp:extent cx="5619750" cy="2743200"/>
            <wp:effectExtent l="0" t="0" r="19050" b="1905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9C99F4" w14:textId="77777777" w:rsidR="00B47B2A" w:rsidRDefault="00B47B2A" w:rsidP="00EA674C">
      <w:pPr>
        <w:tabs>
          <w:tab w:val="left" w:pos="720"/>
        </w:tabs>
        <w:ind w:firstLine="720"/>
        <w:jc w:val="both"/>
        <w:rPr>
          <w:b/>
        </w:rPr>
      </w:pPr>
    </w:p>
    <w:p w14:paraId="76EAC5F9" w14:textId="572522E5" w:rsidR="009B3896" w:rsidRPr="008F54FD" w:rsidRDefault="00694123" w:rsidP="00694123">
      <w:pPr>
        <w:tabs>
          <w:tab w:val="left" w:pos="720"/>
        </w:tabs>
        <w:ind w:firstLine="720"/>
        <w:jc w:val="both"/>
        <w:rPr>
          <w:bCs/>
          <w:iCs/>
        </w:rPr>
      </w:pPr>
      <w:r w:rsidRPr="008F54FD">
        <w:rPr>
          <w:bCs/>
          <w:iCs/>
        </w:rPr>
        <w:t>NVŠ ir FŠPU srityse, galima teigti, jog pažanga padaryta iš dalies. Mieste veikiančiose FŠPU įstaigose vaikų skaičius augo, nepaisant savivaldybės mastu mažėjančio mokinių skaičiaus. Labai svarbu, jog NVŠ programose mokinių dalis augtų, kaip tai vyko iki 2019 metų</w:t>
      </w:r>
      <w:r w:rsidR="00F91F35" w:rsidRPr="008F54FD">
        <w:rPr>
          <w:bCs/>
          <w:iCs/>
        </w:rPr>
        <w:t>. Visgi mokinių  skaičiaus mažėjimas 2020 metais sietinas su prasidėjusia COVID-19 pandemija, todėl</w:t>
      </w:r>
      <w:r w:rsidR="0011564A">
        <w:rPr>
          <w:bCs/>
          <w:iCs/>
        </w:rPr>
        <w:t>,</w:t>
      </w:r>
      <w:r w:rsidR="00F91F35" w:rsidRPr="008F54FD">
        <w:rPr>
          <w:bCs/>
          <w:iCs/>
        </w:rPr>
        <w:t xml:space="preserve"> baigiantis pandemijai, galima tikėtis mokinių skaičiaus augimo NVŠ programose. </w:t>
      </w:r>
    </w:p>
    <w:p w14:paraId="24192F3A" w14:textId="77777777" w:rsidR="00F91F35" w:rsidRDefault="00F91F35" w:rsidP="008F54FD">
      <w:pPr>
        <w:tabs>
          <w:tab w:val="left" w:pos="720"/>
        </w:tabs>
        <w:rPr>
          <w:b/>
        </w:rPr>
      </w:pPr>
    </w:p>
    <w:p w14:paraId="73CAFEA7" w14:textId="386CC568" w:rsidR="00B47B2A" w:rsidRDefault="00017300" w:rsidP="00C70307">
      <w:pPr>
        <w:tabs>
          <w:tab w:val="left" w:pos="720"/>
        </w:tabs>
        <w:ind w:firstLine="720"/>
        <w:jc w:val="center"/>
        <w:rPr>
          <w:b/>
        </w:rPr>
      </w:pPr>
      <w:r>
        <w:rPr>
          <w:b/>
        </w:rPr>
        <w:t>6. Valstybiniai brandos egzaminai</w:t>
      </w:r>
    </w:p>
    <w:p w14:paraId="1F292320" w14:textId="08355281" w:rsidR="00095C6B" w:rsidRDefault="00095C6B" w:rsidP="00EA674C">
      <w:pPr>
        <w:tabs>
          <w:tab w:val="left" w:pos="720"/>
        </w:tabs>
        <w:ind w:firstLine="720"/>
        <w:jc w:val="both"/>
        <w:rPr>
          <w:b/>
        </w:rPr>
      </w:pPr>
    </w:p>
    <w:p w14:paraId="00AAC41B" w14:textId="46B89F55" w:rsidR="00095C6B" w:rsidRDefault="00095C6B" w:rsidP="00EA674C">
      <w:pPr>
        <w:tabs>
          <w:tab w:val="left" w:pos="720"/>
        </w:tabs>
        <w:ind w:firstLine="720"/>
        <w:jc w:val="both"/>
        <w:rPr>
          <w:bCs/>
        </w:rPr>
      </w:pPr>
      <w:r>
        <w:rPr>
          <w:bCs/>
        </w:rPr>
        <w:t>Ataskaitoje tikslingai nebus apžvelgti Nacionalinių mokinių pasiekimų</w:t>
      </w:r>
      <w:r w:rsidR="000154A8">
        <w:rPr>
          <w:bCs/>
        </w:rPr>
        <w:t xml:space="preserve"> patikrinimo</w:t>
      </w:r>
      <w:r>
        <w:rPr>
          <w:bCs/>
        </w:rPr>
        <w:t xml:space="preserve"> rezultatai ir Pagrindinio ugdymo pasiekimų patikrinimų rezultatai, nes 2020 metais </w:t>
      </w:r>
      <w:r w:rsidR="000154A8">
        <w:rPr>
          <w:bCs/>
        </w:rPr>
        <w:t>jie nevyko (</w:t>
      </w:r>
      <w:r w:rsidR="00404E72">
        <w:rPr>
          <w:bCs/>
        </w:rPr>
        <w:t xml:space="preserve">minėtų </w:t>
      </w:r>
      <w:r w:rsidR="000154A8">
        <w:rPr>
          <w:bCs/>
        </w:rPr>
        <w:t>rezultatų pažangos vertinimas bus atliekamas 2021 metų savivaldybės švietimo pažangos ataskaitoje).</w:t>
      </w:r>
    </w:p>
    <w:p w14:paraId="5D69E2B8" w14:textId="3096788D" w:rsidR="00404E72" w:rsidRDefault="00404E72" w:rsidP="00404E72">
      <w:pPr>
        <w:tabs>
          <w:tab w:val="left" w:pos="5400"/>
        </w:tabs>
        <w:ind w:firstLine="709"/>
        <w:jc w:val="both"/>
      </w:pPr>
      <w:r>
        <w:t>Pagal pateiktus duomenis 1</w:t>
      </w:r>
      <w:r w:rsidR="005432A0">
        <w:t>4</w:t>
      </w:r>
      <w:r>
        <w:t xml:space="preserve"> lentelėje</w:t>
      </w:r>
      <w:r w:rsidR="0011564A">
        <w:t>,</w:t>
      </w:r>
      <w:r>
        <w:t xml:space="preserve"> matoma (nagrinėjami tik tų VBE rezultatai, kurių laikoma daugiausia), jog 2017 – 2020 metų laikotarpiu išlaikiusių egzaminus mokinių dalis pagal skirtingas disciplinas  daugiausia svyruoja </w:t>
      </w:r>
      <w:r w:rsidR="0011564A">
        <w:t xml:space="preserve">nuo </w:t>
      </w:r>
      <w:r>
        <w:t xml:space="preserve">80 </w:t>
      </w:r>
      <w:r w:rsidR="0011564A">
        <w:t>iki</w:t>
      </w:r>
      <w:r>
        <w:t xml:space="preserve"> 100 proc. </w:t>
      </w:r>
      <w:r w:rsidR="0011564A">
        <w:t>I</w:t>
      </w:r>
      <w:r>
        <w:t xml:space="preserve">šimtis </w:t>
      </w:r>
      <w:r w:rsidR="0011564A">
        <w:t xml:space="preserve">- </w:t>
      </w:r>
      <w:r>
        <w:t xml:space="preserve">2020 m. matematikos </w:t>
      </w:r>
      <w:r w:rsidR="0011564A">
        <w:t xml:space="preserve">egzaminų </w:t>
      </w:r>
      <w:r>
        <w:t xml:space="preserve">rezultatai, nors 2020 metais visoje Lietuvoje išlaikiusių dalis siekė 67,6 proc. (Plungės r. </w:t>
      </w:r>
      <w:r w:rsidR="0011564A">
        <w:t xml:space="preserve">- </w:t>
      </w:r>
      <w:r>
        <w:t xml:space="preserve">66,8 proc.). Vertinant 2017 – 2020 metų laikotarpį, Plungės r. pagal išlaikiusių asmenų dalį </w:t>
      </w:r>
      <w:r w:rsidR="001C1B96">
        <w:t xml:space="preserve">pažanga  </w:t>
      </w:r>
      <w:r>
        <w:t>padaryta 3 disciplinose (istorijos, lietuvių kalbos ir literatūros bei chemijos), o didžiausia pažanga matoma Lietuvių kalbos ir literatūros egzaminą išlaikiusių dalyje</w:t>
      </w:r>
      <w:r w:rsidR="001C1B96">
        <w:t xml:space="preserve"> -</w:t>
      </w:r>
      <w:r>
        <w:t xml:space="preserve"> skirtumas 6,1 proc.</w:t>
      </w:r>
      <w:r w:rsidR="000E16E6">
        <w:t xml:space="preserve"> </w:t>
      </w:r>
      <w:r>
        <w:t xml:space="preserve">Lietuvoje išlaikiusių dalies augimas fiksuojamas keturiose disciplinose (istorijos, lietuvių kalbos ir literatūros, </w:t>
      </w:r>
      <w:r>
        <w:lastRenderedPageBreak/>
        <w:t>anglų kalbos ir geografijos). Vertin</w:t>
      </w:r>
      <w:r w:rsidR="001C1B96">
        <w:t>dami</w:t>
      </w:r>
      <w:r>
        <w:t xml:space="preserve"> 2019 ir 2020 metų rodiklius, matome, jog išlaikiusių egzaminus dalis augo irgi trijuose mokomuosiuose dalykuose (istorijos, anglų kalbos ir geografijos), o Lietuvoje situacija pagerėjo </w:t>
      </w:r>
      <w:r w:rsidR="001C1B96">
        <w:t xml:space="preserve">pagal </w:t>
      </w:r>
      <w:r>
        <w:t>keturi</w:t>
      </w:r>
      <w:r w:rsidR="001C1B96">
        <w:t>s</w:t>
      </w:r>
      <w:r>
        <w:t xml:space="preserve"> dalyku</w:t>
      </w:r>
      <w:r w:rsidR="001C1B96">
        <w:t>s</w:t>
      </w:r>
      <w:r>
        <w:t xml:space="preserve"> (istorijos, biologijos, anglų kalbos ir geografijos). </w:t>
      </w:r>
    </w:p>
    <w:p w14:paraId="422B946F" w14:textId="329A7D02" w:rsidR="00404E72" w:rsidRDefault="00404E72" w:rsidP="00404E72">
      <w:pPr>
        <w:tabs>
          <w:tab w:val="left" w:pos="5400"/>
        </w:tabs>
        <w:ind w:firstLine="709"/>
        <w:jc w:val="both"/>
      </w:pPr>
      <w:r>
        <w:t>Verti</w:t>
      </w:r>
      <w:r w:rsidR="004A0105">
        <w:t>n</w:t>
      </w:r>
      <w:r w:rsidR="001C1B96">
        <w:t>dami</w:t>
      </w:r>
      <w:r w:rsidR="004A0105">
        <w:t xml:space="preserve"> aukščiausius balus</w:t>
      </w:r>
      <w:r>
        <w:t xml:space="preserve"> (86 – 100) </w:t>
      </w:r>
      <w:r w:rsidR="004A0105">
        <w:t>gavusių abiturientų dalį nuo išlaikiusių</w:t>
      </w:r>
      <w:r w:rsidR="001C1B96">
        <w:t>jų</w:t>
      </w:r>
      <w:r>
        <w:t xml:space="preserve"> 2017 – 2020 metų laikotarpiu, matome, jog Plungės r. didžiausia pažanga padaryta </w:t>
      </w:r>
      <w:r w:rsidR="001C1B96">
        <w:t xml:space="preserve">pagal </w:t>
      </w:r>
      <w:r>
        <w:t>7 disciplin</w:t>
      </w:r>
      <w:r w:rsidR="001C1B96">
        <w:t>as</w:t>
      </w:r>
      <w:r>
        <w:t xml:space="preserve"> (istorijos, biologijos, lietuvių kalbos ir literatūros, fizikos, anglų kalbos, informacinių technologijų ir geografijos). Lyginant 2019 – 2020 metų laikotarpį, </w:t>
      </w:r>
      <w:r w:rsidR="004A0105">
        <w:t>pastebima</w:t>
      </w:r>
      <w:r>
        <w:t>, jog aukščiausiais balais išlaikiusių</w:t>
      </w:r>
      <w:r w:rsidR="001C1B96">
        <w:t>jų</w:t>
      </w:r>
      <w:r>
        <w:t xml:space="preserve"> dalis augo visose disciplinose, o </w:t>
      </w:r>
      <w:r w:rsidR="001C1B96">
        <w:t xml:space="preserve"> didžiausias </w:t>
      </w:r>
      <w:r>
        <w:t>au</w:t>
      </w:r>
      <w:r w:rsidR="008D6580">
        <w:t>gimas tarp gavusių</w:t>
      </w:r>
      <w:r w:rsidR="001C1B96">
        <w:t>jų</w:t>
      </w:r>
      <w:r w:rsidR="008D6580">
        <w:t xml:space="preserve"> aukščiausius</w:t>
      </w:r>
      <w:r>
        <w:t xml:space="preserve"> balus </w:t>
      </w:r>
      <w:r w:rsidR="001C1B96">
        <w:t xml:space="preserve"> - </w:t>
      </w:r>
      <w:r>
        <w:t>iš biologijos VBE (20,6 proc.).</w:t>
      </w:r>
    </w:p>
    <w:p w14:paraId="1CEA318E" w14:textId="087D6B55" w:rsidR="00404E72" w:rsidRPr="007A142F" w:rsidRDefault="00404E72" w:rsidP="00404E72">
      <w:pPr>
        <w:tabs>
          <w:tab w:val="left" w:pos="5400"/>
        </w:tabs>
        <w:ind w:firstLine="709"/>
        <w:jc w:val="both"/>
      </w:pPr>
      <w:r>
        <w:t>Gavusių</w:t>
      </w:r>
      <w:r w:rsidR="001C1B96">
        <w:t>jų</w:t>
      </w:r>
      <w:r>
        <w:t xml:space="preserve"> 100 balų įvertinimus, </w:t>
      </w:r>
      <w:r w:rsidR="001C1B96">
        <w:t xml:space="preserve">analizuojant </w:t>
      </w:r>
      <w:r>
        <w:t>2017 - 2020 laikotarpį, situacija geriausia 2020 metais – 30 šimtukų</w:t>
      </w:r>
      <w:r w:rsidR="001C1B96">
        <w:t>,</w:t>
      </w:r>
      <w:r>
        <w:t xml:space="preserve"> t.</w:t>
      </w:r>
      <w:r w:rsidR="001C1B96">
        <w:t xml:space="preserve"> </w:t>
      </w:r>
      <w:r>
        <w:t>y. 4 šimtukais daugiau nei 2017 metais</w:t>
      </w:r>
      <w:r w:rsidR="001C1B96">
        <w:t>,</w:t>
      </w:r>
      <w:r>
        <w:t xml:space="preserve"> ir 19 šimtukų daugiau nei 2019 metais.</w:t>
      </w:r>
    </w:p>
    <w:p w14:paraId="39958EA5" w14:textId="77777777" w:rsidR="00404E72" w:rsidRDefault="00404E72" w:rsidP="00EA674C">
      <w:pPr>
        <w:tabs>
          <w:tab w:val="left" w:pos="720"/>
        </w:tabs>
        <w:ind w:firstLine="720"/>
        <w:jc w:val="both"/>
        <w:rPr>
          <w:bCs/>
        </w:rPr>
      </w:pPr>
    </w:p>
    <w:p w14:paraId="28DD69D9" w14:textId="77777777" w:rsidR="00404E72" w:rsidRDefault="00404E72" w:rsidP="00EA674C">
      <w:pPr>
        <w:tabs>
          <w:tab w:val="left" w:pos="720"/>
        </w:tabs>
        <w:ind w:firstLine="720"/>
        <w:jc w:val="both"/>
        <w:rPr>
          <w:bCs/>
        </w:rPr>
        <w:sectPr w:rsidR="00404E72" w:rsidSect="005432BA">
          <w:headerReference w:type="default" r:id="rId19"/>
          <w:footerReference w:type="default" r:id="rId20"/>
          <w:headerReference w:type="first" r:id="rId21"/>
          <w:footerReference w:type="first" r:id="rId22"/>
          <w:pgSz w:w="11906" w:h="16838"/>
          <w:pgMar w:top="974" w:right="567" w:bottom="1134" w:left="1701" w:header="284" w:footer="567" w:gutter="0"/>
          <w:pgNumType w:start="1"/>
          <w:cols w:space="1296"/>
          <w:titlePg/>
        </w:sectPr>
      </w:pPr>
    </w:p>
    <w:p w14:paraId="398E3193" w14:textId="7EF235B7" w:rsidR="00404E72" w:rsidRDefault="005432A0" w:rsidP="00EA674C">
      <w:pPr>
        <w:tabs>
          <w:tab w:val="left" w:pos="720"/>
        </w:tabs>
        <w:ind w:firstLine="720"/>
        <w:jc w:val="both"/>
        <w:rPr>
          <w:bCs/>
        </w:rPr>
      </w:pPr>
      <w:r>
        <w:rPr>
          <w:b/>
          <w:bCs/>
        </w:rPr>
        <w:lastRenderedPageBreak/>
        <w:t>14</w:t>
      </w:r>
      <w:r w:rsidR="00404E72" w:rsidRPr="00017300">
        <w:rPr>
          <w:b/>
          <w:bCs/>
        </w:rPr>
        <w:t xml:space="preserve"> lentelė.</w:t>
      </w:r>
      <w:r w:rsidR="00404E72">
        <w:rPr>
          <w:bCs/>
        </w:rPr>
        <w:t xml:space="preserve"> Valstybinių brandos egzaminų rezultatų palyginimas 2017 – 2020 metais (Plungės r. ir Lietuvos)</w:t>
      </w:r>
      <w:r w:rsidR="001C1B96">
        <w:rPr>
          <w:bCs/>
        </w:rPr>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09"/>
        <w:gridCol w:w="708"/>
        <w:gridCol w:w="709"/>
        <w:gridCol w:w="709"/>
        <w:gridCol w:w="709"/>
        <w:gridCol w:w="708"/>
        <w:gridCol w:w="709"/>
        <w:gridCol w:w="709"/>
        <w:gridCol w:w="709"/>
        <w:gridCol w:w="708"/>
        <w:gridCol w:w="709"/>
        <w:gridCol w:w="709"/>
        <w:gridCol w:w="709"/>
        <w:gridCol w:w="708"/>
        <w:gridCol w:w="709"/>
        <w:gridCol w:w="709"/>
        <w:gridCol w:w="709"/>
        <w:gridCol w:w="708"/>
        <w:gridCol w:w="709"/>
        <w:gridCol w:w="709"/>
      </w:tblGrid>
      <w:tr w:rsidR="00404E72" w:rsidRPr="00F61168" w14:paraId="4D84DF60" w14:textId="77777777" w:rsidTr="00404E72">
        <w:tc>
          <w:tcPr>
            <w:tcW w:w="1277" w:type="dxa"/>
            <w:vMerge w:val="restart"/>
            <w:tcBorders>
              <w:top w:val="single" w:sz="4" w:space="0" w:color="auto"/>
              <w:left w:val="single" w:sz="4" w:space="0" w:color="auto"/>
              <w:bottom w:val="single" w:sz="4" w:space="0" w:color="auto"/>
              <w:right w:val="single" w:sz="4" w:space="0" w:color="auto"/>
            </w:tcBorders>
            <w:textDirection w:val="btLr"/>
          </w:tcPr>
          <w:p w14:paraId="3794C617" w14:textId="77777777" w:rsidR="00404E72" w:rsidRPr="00184646" w:rsidRDefault="00404E72" w:rsidP="00404E72">
            <w:pPr>
              <w:ind w:left="113" w:right="113"/>
              <w:jc w:val="center"/>
              <w:rPr>
                <w:b/>
                <w:sz w:val="20"/>
                <w:szCs w:val="20"/>
              </w:rPr>
            </w:pPr>
          </w:p>
          <w:p w14:paraId="61802882" w14:textId="77777777" w:rsidR="00404E72" w:rsidRPr="00184646" w:rsidRDefault="00404E72" w:rsidP="00404E72">
            <w:pPr>
              <w:ind w:left="113" w:right="113"/>
              <w:jc w:val="center"/>
              <w:rPr>
                <w:b/>
                <w:sz w:val="20"/>
                <w:szCs w:val="20"/>
              </w:rPr>
            </w:pPr>
            <w:r w:rsidRPr="00184646">
              <w:rPr>
                <w:b/>
                <w:sz w:val="20"/>
                <w:szCs w:val="20"/>
              </w:rPr>
              <w:t>Egzamina</w:t>
            </w:r>
            <w:r>
              <w:rPr>
                <w:b/>
                <w:sz w:val="20"/>
                <w:szCs w:val="20"/>
              </w:rPr>
              <w:t>s</w:t>
            </w:r>
          </w:p>
        </w:tc>
        <w:tc>
          <w:tcPr>
            <w:tcW w:w="5670" w:type="dxa"/>
            <w:gridSpan w:val="8"/>
            <w:tcBorders>
              <w:top w:val="single" w:sz="4" w:space="0" w:color="auto"/>
              <w:left w:val="single" w:sz="4" w:space="0" w:color="auto"/>
              <w:bottom w:val="single" w:sz="4" w:space="0" w:color="auto"/>
              <w:right w:val="single" w:sz="4" w:space="0" w:color="auto"/>
            </w:tcBorders>
          </w:tcPr>
          <w:p w14:paraId="0C9F005C" w14:textId="77777777" w:rsidR="00404E72" w:rsidRPr="00184646" w:rsidRDefault="00404E72" w:rsidP="00404E72">
            <w:pPr>
              <w:jc w:val="center"/>
              <w:rPr>
                <w:sz w:val="20"/>
                <w:szCs w:val="20"/>
              </w:rPr>
            </w:pPr>
            <w:r w:rsidRPr="00184646">
              <w:rPr>
                <w:sz w:val="20"/>
                <w:szCs w:val="20"/>
              </w:rPr>
              <w:t>Mokinių, išlaikiusių valstybinius brandos egzaminus, skaičius procentais</w:t>
            </w:r>
          </w:p>
        </w:tc>
        <w:tc>
          <w:tcPr>
            <w:tcW w:w="5670" w:type="dxa"/>
            <w:gridSpan w:val="8"/>
            <w:tcBorders>
              <w:top w:val="single" w:sz="4" w:space="0" w:color="auto"/>
              <w:left w:val="single" w:sz="4" w:space="0" w:color="auto"/>
              <w:bottom w:val="single" w:sz="4" w:space="0" w:color="auto"/>
              <w:right w:val="single" w:sz="4" w:space="0" w:color="auto"/>
            </w:tcBorders>
          </w:tcPr>
          <w:p w14:paraId="4ADD89EF" w14:textId="77777777" w:rsidR="00404E72" w:rsidRPr="00184646" w:rsidRDefault="00404E72" w:rsidP="00404E72">
            <w:pPr>
              <w:jc w:val="center"/>
              <w:rPr>
                <w:sz w:val="20"/>
                <w:szCs w:val="20"/>
              </w:rPr>
            </w:pPr>
            <w:r w:rsidRPr="00184646">
              <w:rPr>
                <w:sz w:val="20"/>
                <w:szCs w:val="20"/>
              </w:rPr>
              <w:t>Mokinių, gavusių įvertinimą 86-100 balų, skaičius procentais (nuo išlaikiusiųjų mokinių sk.)</w:t>
            </w:r>
          </w:p>
        </w:tc>
        <w:tc>
          <w:tcPr>
            <w:tcW w:w="2835" w:type="dxa"/>
            <w:gridSpan w:val="4"/>
            <w:tcBorders>
              <w:top w:val="single" w:sz="4" w:space="0" w:color="auto"/>
              <w:left w:val="single" w:sz="4" w:space="0" w:color="auto"/>
              <w:bottom w:val="single" w:sz="4" w:space="0" w:color="auto"/>
              <w:right w:val="single" w:sz="4" w:space="0" w:color="auto"/>
            </w:tcBorders>
          </w:tcPr>
          <w:p w14:paraId="30017EBA" w14:textId="77777777" w:rsidR="00404E72" w:rsidRPr="00184646" w:rsidRDefault="00404E72" w:rsidP="00404E72">
            <w:pPr>
              <w:jc w:val="center"/>
              <w:rPr>
                <w:sz w:val="20"/>
                <w:szCs w:val="20"/>
              </w:rPr>
            </w:pPr>
            <w:r w:rsidRPr="00184646">
              <w:rPr>
                <w:sz w:val="20"/>
                <w:szCs w:val="20"/>
              </w:rPr>
              <w:t xml:space="preserve">Mokinių, gavusių </w:t>
            </w:r>
          </w:p>
          <w:p w14:paraId="4467646F" w14:textId="77777777" w:rsidR="00404E72" w:rsidRPr="00184646" w:rsidRDefault="00404E72" w:rsidP="00404E72">
            <w:pPr>
              <w:jc w:val="center"/>
              <w:rPr>
                <w:sz w:val="20"/>
                <w:szCs w:val="20"/>
              </w:rPr>
            </w:pPr>
            <w:r w:rsidRPr="00184646">
              <w:rPr>
                <w:sz w:val="20"/>
                <w:szCs w:val="20"/>
              </w:rPr>
              <w:t>100 balų įvertinimą, skaičius</w:t>
            </w:r>
          </w:p>
        </w:tc>
      </w:tr>
      <w:tr w:rsidR="00404E72" w:rsidRPr="00F61168" w14:paraId="0680563F" w14:textId="77777777" w:rsidTr="00404E72">
        <w:trPr>
          <w:trHeight w:val="290"/>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7D7A32AC" w14:textId="77777777" w:rsidR="00404E72" w:rsidRPr="00184646" w:rsidRDefault="00404E72" w:rsidP="00404E72">
            <w:pPr>
              <w:rPr>
                <w:b/>
                <w:sz w:val="20"/>
                <w:szCs w:val="20"/>
              </w:rPr>
            </w:pPr>
          </w:p>
        </w:tc>
        <w:tc>
          <w:tcPr>
            <w:tcW w:w="2835" w:type="dxa"/>
            <w:gridSpan w:val="4"/>
            <w:tcBorders>
              <w:top w:val="single" w:sz="4" w:space="0" w:color="auto"/>
              <w:left w:val="single" w:sz="4" w:space="0" w:color="auto"/>
              <w:bottom w:val="single" w:sz="4" w:space="0" w:color="auto"/>
              <w:right w:val="single" w:sz="4" w:space="0" w:color="auto"/>
            </w:tcBorders>
          </w:tcPr>
          <w:p w14:paraId="53F6F7A7" w14:textId="77777777" w:rsidR="00404E72" w:rsidRPr="00184646" w:rsidRDefault="00404E72" w:rsidP="00404E72">
            <w:pPr>
              <w:rPr>
                <w:b/>
                <w:sz w:val="20"/>
                <w:szCs w:val="20"/>
              </w:rPr>
            </w:pPr>
            <w:r w:rsidRPr="00184646">
              <w:rPr>
                <w:b/>
                <w:sz w:val="20"/>
                <w:szCs w:val="20"/>
              </w:rPr>
              <w:t>Šalyje</w:t>
            </w:r>
          </w:p>
        </w:tc>
        <w:tc>
          <w:tcPr>
            <w:tcW w:w="2835" w:type="dxa"/>
            <w:gridSpan w:val="4"/>
            <w:tcBorders>
              <w:top w:val="single" w:sz="4" w:space="0" w:color="auto"/>
              <w:left w:val="single" w:sz="4" w:space="0" w:color="auto"/>
              <w:bottom w:val="single" w:sz="4" w:space="0" w:color="auto"/>
              <w:right w:val="single" w:sz="4" w:space="0" w:color="auto"/>
            </w:tcBorders>
          </w:tcPr>
          <w:p w14:paraId="4487B595" w14:textId="77777777" w:rsidR="00404E72" w:rsidRPr="00184646" w:rsidRDefault="00404E72" w:rsidP="00404E72">
            <w:pPr>
              <w:rPr>
                <w:b/>
                <w:sz w:val="20"/>
                <w:szCs w:val="20"/>
              </w:rPr>
            </w:pPr>
            <w:r w:rsidRPr="00184646">
              <w:rPr>
                <w:b/>
                <w:sz w:val="20"/>
                <w:szCs w:val="20"/>
              </w:rPr>
              <w:t>Rajone</w:t>
            </w:r>
          </w:p>
        </w:tc>
        <w:tc>
          <w:tcPr>
            <w:tcW w:w="2835" w:type="dxa"/>
            <w:gridSpan w:val="4"/>
            <w:tcBorders>
              <w:top w:val="single" w:sz="4" w:space="0" w:color="auto"/>
              <w:left w:val="single" w:sz="4" w:space="0" w:color="auto"/>
              <w:bottom w:val="single" w:sz="4" w:space="0" w:color="auto"/>
              <w:right w:val="single" w:sz="4" w:space="0" w:color="auto"/>
            </w:tcBorders>
          </w:tcPr>
          <w:p w14:paraId="254DEEE5" w14:textId="77777777" w:rsidR="00404E72" w:rsidRPr="00184646" w:rsidRDefault="00404E72" w:rsidP="00404E72">
            <w:pPr>
              <w:rPr>
                <w:b/>
                <w:sz w:val="20"/>
                <w:szCs w:val="20"/>
              </w:rPr>
            </w:pPr>
            <w:r w:rsidRPr="00184646">
              <w:rPr>
                <w:b/>
                <w:sz w:val="20"/>
                <w:szCs w:val="20"/>
              </w:rPr>
              <w:t>Šalyje</w:t>
            </w:r>
          </w:p>
        </w:tc>
        <w:tc>
          <w:tcPr>
            <w:tcW w:w="2835" w:type="dxa"/>
            <w:gridSpan w:val="4"/>
            <w:tcBorders>
              <w:top w:val="single" w:sz="4" w:space="0" w:color="auto"/>
              <w:left w:val="single" w:sz="4" w:space="0" w:color="auto"/>
              <w:bottom w:val="single" w:sz="4" w:space="0" w:color="auto"/>
              <w:right w:val="single" w:sz="4" w:space="0" w:color="auto"/>
            </w:tcBorders>
          </w:tcPr>
          <w:p w14:paraId="39D291E5" w14:textId="77777777" w:rsidR="00404E72" w:rsidRPr="00184646" w:rsidRDefault="00404E72" w:rsidP="00404E72">
            <w:pPr>
              <w:rPr>
                <w:b/>
                <w:sz w:val="20"/>
                <w:szCs w:val="20"/>
              </w:rPr>
            </w:pPr>
            <w:r w:rsidRPr="00184646">
              <w:rPr>
                <w:b/>
                <w:sz w:val="20"/>
                <w:szCs w:val="20"/>
              </w:rPr>
              <w:t>Rajone</w:t>
            </w:r>
          </w:p>
        </w:tc>
        <w:tc>
          <w:tcPr>
            <w:tcW w:w="2835" w:type="dxa"/>
            <w:gridSpan w:val="4"/>
            <w:tcBorders>
              <w:top w:val="single" w:sz="4" w:space="0" w:color="auto"/>
              <w:left w:val="single" w:sz="4" w:space="0" w:color="auto"/>
              <w:bottom w:val="single" w:sz="4" w:space="0" w:color="auto"/>
              <w:right w:val="single" w:sz="4" w:space="0" w:color="auto"/>
            </w:tcBorders>
          </w:tcPr>
          <w:p w14:paraId="5E33DBB3" w14:textId="77777777" w:rsidR="00404E72" w:rsidRPr="00184646" w:rsidRDefault="00404E72" w:rsidP="00404E72">
            <w:pPr>
              <w:rPr>
                <w:i/>
                <w:sz w:val="20"/>
                <w:szCs w:val="20"/>
              </w:rPr>
            </w:pPr>
            <w:r w:rsidRPr="00184646">
              <w:rPr>
                <w:b/>
                <w:sz w:val="20"/>
                <w:szCs w:val="20"/>
              </w:rPr>
              <w:t>Rajone</w:t>
            </w:r>
          </w:p>
        </w:tc>
      </w:tr>
      <w:tr w:rsidR="00404E72" w:rsidRPr="00F61168" w14:paraId="2A8477E5" w14:textId="77777777" w:rsidTr="00404E72">
        <w:trPr>
          <w:trHeight w:val="467"/>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47957CD" w14:textId="77777777" w:rsidR="00404E72" w:rsidRPr="00184646" w:rsidRDefault="00404E72" w:rsidP="00404E72">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3E2A0DB1" w14:textId="77777777" w:rsidR="00404E72" w:rsidRPr="00546E07" w:rsidRDefault="00404E72" w:rsidP="00404E72">
            <w:pPr>
              <w:pStyle w:val="Pagrindinistekstas2"/>
              <w:rPr>
                <w:i/>
                <w:sz w:val="20"/>
              </w:rPr>
            </w:pPr>
            <w:r w:rsidRPr="00546E07">
              <w:rPr>
                <w:i/>
                <w:sz w:val="20"/>
              </w:rPr>
              <w:t>2017</w:t>
            </w:r>
          </w:p>
        </w:tc>
        <w:tc>
          <w:tcPr>
            <w:tcW w:w="708" w:type="dxa"/>
            <w:tcBorders>
              <w:top w:val="single" w:sz="4" w:space="0" w:color="auto"/>
              <w:left w:val="single" w:sz="4" w:space="0" w:color="auto"/>
              <w:bottom w:val="single" w:sz="4" w:space="0" w:color="auto"/>
              <w:right w:val="single" w:sz="4" w:space="0" w:color="auto"/>
            </w:tcBorders>
          </w:tcPr>
          <w:p w14:paraId="6E5C1E4F" w14:textId="77777777" w:rsidR="00404E72" w:rsidRPr="00546E07" w:rsidRDefault="00404E72" w:rsidP="00404E72">
            <w:pPr>
              <w:pStyle w:val="Pagrindinistekstas2"/>
              <w:rPr>
                <w:i/>
                <w:sz w:val="20"/>
              </w:rPr>
            </w:pPr>
            <w:r w:rsidRPr="00546E07">
              <w:rPr>
                <w:i/>
                <w:sz w:val="20"/>
              </w:rPr>
              <w:t>2018</w:t>
            </w:r>
          </w:p>
        </w:tc>
        <w:tc>
          <w:tcPr>
            <w:tcW w:w="709" w:type="dxa"/>
            <w:tcBorders>
              <w:top w:val="single" w:sz="4" w:space="0" w:color="auto"/>
              <w:left w:val="single" w:sz="4" w:space="0" w:color="auto"/>
              <w:bottom w:val="single" w:sz="4" w:space="0" w:color="auto"/>
              <w:right w:val="single" w:sz="4" w:space="0" w:color="auto"/>
            </w:tcBorders>
          </w:tcPr>
          <w:p w14:paraId="5F03A2D3" w14:textId="77777777" w:rsidR="00404E72" w:rsidRPr="00546E07" w:rsidRDefault="00404E72" w:rsidP="00404E72">
            <w:pPr>
              <w:rPr>
                <w:i/>
                <w:sz w:val="20"/>
                <w:szCs w:val="20"/>
              </w:rPr>
            </w:pPr>
            <w:r w:rsidRPr="00546E07">
              <w:rPr>
                <w:i/>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298A68AC" w14:textId="77777777" w:rsidR="00404E72" w:rsidRPr="00546E07" w:rsidRDefault="00404E72" w:rsidP="00404E72">
            <w:pPr>
              <w:rPr>
                <w:i/>
                <w:sz w:val="20"/>
                <w:szCs w:val="20"/>
              </w:rPr>
            </w:pPr>
            <w:r w:rsidRPr="00546E07">
              <w:rPr>
                <w:i/>
                <w:sz w:val="20"/>
                <w:szCs w:val="20"/>
              </w:rPr>
              <w:t>2020</w:t>
            </w:r>
          </w:p>
        </w:tc>
        <w:tc>
          <w:tcPr>
            <w:tcW w:w="709" w:type="dxa"/>
            <w:tcBorders>
              <w:top w:val="single" w:sz="4" w:space="0" w:color="auto"/>
              <w:left w:val="single" w:sz="4" w:space="0" w:color="auto"/>
              <w:bottom w:val="single" w:sz="4" w:space="0" w:color="auto"/>
              <w:right w:val="single" w:sz="4" w:space="0" w:color="auto"/>
            </w:tcBorders>
          </w:tcPr>
          <w:p w14:paraId="3DDE572A" w14:textId="77777777" w:rsidR="00404E72" w:rsidRPr="00546E07" w:rsidRDefault="00404E72" w:rsidP="00404E72">
            <w:pPr>
              <w:pStyle w:val="Pagrindinistekstas2"/>
              <w:rPr>
                <w:i/>
                <w:sz w:val="20"/>
              </w:rPr>
            </w:pPr>
            <w:r w:rsidRPr="00546E07">
              <w:rPr>
                <w:i/>
                <w:sz w:val="20"/>
              </w:rPr>
              <w:t>2017</w:t>
            </w:r>
          </w:p>
        </w:tc>
        <w:tc>
          <w:tcPr>
            <w:tcW w:w="708" w:type="dxa"/>
            <w:tcBorders>
              <w:top w:val="single" w:sz="4" w:space="0" w:color="auto"/>
              <w:left w:val="single" w:sz="4" w:space="0" w:color="auto"/>
              <w:bottom w:val="single" w:sz="4" w:space="0" w:color="auto"/>
              <w:right w:val="single" w:sz="4" w:space="0" w:color="auto"/>
            </w:tcBorders>
          </w:tcPr>
          <w:p w14:paraId="15C2C771" w14:textId="77777777" w:rsidR="00404E72" w:rsidRPr="00546E07" w:rsidRDefault="00404E72" w:rsidP="00404E72">
            <w:pPr>
              <w:pStyle w:val="Pagrindinistekstas2"/>
              <w:rPr>
                <w:i/>
                <w:sz w:val="20"/>
              </w:rPr>
            </w:pPr>
            <w:r w:rsidRPr="00546E07">
              <w:rPr>
                <w:i/>
                <w:sz w:val="20"/>
              </w:rPr>
              <w:t>2018</w:t>
            </w:r>
          </w:p>
        </w:tc>
        <w:tc>
          <w:tcPr>
            <w:tcW w:w="709" w:type="dxa"/>
            <w:tcBorders>
              <w:top w:val="single" w:sz="4" w:space="0" w:color="auto"/>
              <w:left w:val="single" w:sz="4" w:space="0" w:color="auto"/>
              <w:bottom w:val="single" w:sz="4" w:space="0" w:color="auto"/>
              <w:right w:val="single" w:sz="4" w:space="0" w:color="auto"/>
            </w:tcBorders>
          </w:tcPr>
          <w:p w14:paraId="6C6A0414" w14:textId="77777777" w:rsidR="00404E72" w:rsidRPr="00546E07" w:rsidRDefault="00404E72" w:rsidP="00404E72">
            <w:pPr>
              <w:rPr>
                <w:i/>
                <w:sz w:val="20"/>
                <w:szCs w:val="20"/>
              </w:rPr>
            </w:pPr>
            <w:r w:rsidRPr="00546E07">
              <w:rPr>
                <w:i/>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3A2B5ECA" w14:textId="77777777" w:rsidR="00404E72" w:rsidRPr="00546E07" w:rsidRDefault="00404E72" w:rsidP="00404E72">
            <w:pPr>
              <w:rPr>
                <w:i/>
                <w:sz w:val="20"/>
                <w:szCs w:val="20"/>
              </w:rPr>
            </w:pPr>
            <w:r w:rsidRPr="00546E07">
              <w:rPr>
                <w:i/>
                <w:sz w:val="20"/>
                <w:szCs w:val="20"/>
              </w:rPr>
              <w:t>2020</w:t>
            </w:r>
          </w:p>
        </w:tc>
        <w:tc>
          <w:tcPr>
            <w:tcW w:w="709" w:type="dxa"/>
            <w:tcBorders>
              <w:top w:val="single" w:sz="4" w:space="0" w:color="auto"/>
              <w:left w:val="single" w:sz="4" w:space="0" w:color="auto"/>
              <w:bottom w:val="single" w:sz="4" w:space="0" w:color="auto"/>
              <w:right w:val="single" w:sz="4" w:space="0" w:color="auto"/>
            </w:tcBorders>
          </w:tcPr>
          <w:p w14:paraId="2CE03809" w14:textId="77777777" w:rsidR="00404E72" w:rsidRPr="00546E07" w:rsidRDefault="00404E72" w:rsidP="00404E72">
            <w:pPr>
              <w:pStyle w:val="Pagrindinistekstas2"/>
              <w:rPr>
                <w:i/>
                <w:sz w:val="20"/>
              </w:rPr>
            </w:pPr>
            <w:r w:rsidRPr="00546E07">
              <w:rPr>
                <w:i/>
                <w:sz w:val="20"/>
              </w:rPr>
              <w:t>2017</w:t>
            </w:r>
          </w:p>
        </w:tc>
        <w:tc>
          <w:tcPr>
            <w:tcW w:w="708" w:type="dxa"/>
            <w:tcBorders>
              <w:top w:val="single" w:sz="4" w:space="0" w:color="auto"/>
              <w:left w:val="single" w:sz="4" w:space="0" w:color="auto"/>
              <w:bottom w:val="single" w:sz="4" w:space="0" w:color="auto"/>
              <w:right w:val="single" w:sz="4" w:space="0" w:color="auto"/>
            </w:tcBorders>
          </w:tcPr>
          <w:p w14:paraId="30D28424" w14:textId="77777777" w:rsidR="00404E72" w:rsidRPr="00546E07" w:rsidRDefault="00404E72" w:rsidP="00404E72">
            <w:pPr>
              <w:pStyle w:val="Pagrindinistekstas2"/>
              <w:rPr>
                <w:i/>
                <w:sz w:val="20"/>
              </w:rPr>
            </w:pPr>
            <w:r w:rsidRPr="00546E07">
              <w:rPr>
                <w:i/>
                <w:sz w:val="20"/>
              </w:rPr>
              <w:t>2018</w:t>
            </w:r>
          </w:p>
        </w:tc>
        <w:tc>
          <w:tcPr>
            <w:tcW w:w="709" w:type="dxa"/>
            <w:tcBorders>
              <w:top w:val="single" w:sz="4" w:space="0" w:color="auto"/>
              <w:left w:val="single" w:sz="4" w:space="0" w:color="auto"/>
              <w:bottom w:val="single" w:sz="4" w:space="0" w:color="auto"/>
              <w:right w:val="single" w:sz="4" w:space="0" w:color="auto"/>
            </w:tcBorders>
          </w:tcPr>
          <w:p w14:paraId="17242EE0" w14:textId="77777777" w:rsidR="00404E72" w:rsidRPr="00546E07" w:rsidRDefault="00404E72" w:rsidP="00404E72">
            <w:pPr>
              <w:rPr>
                <w:i/>
                <w:sz w:val="20"/>
                <w:szCs w:val="20"/>
              </w:rPr>
            </w:pPr>
            <w:r w:rsidRPr="00546E07">
              <w:rPr>
                <w:i/>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6226FA06" w14:textId="77777777" w:rsidR="00404E72" w:rsidRPr="00546E07" w:rsidRDefault="00404E72" w:rsidP="00404E72">
            <w:pPr>
              <w:rPr>
                <w:i/>
                <w:sz w:val="20"/>
                <w:szCs w:val="20"/>
              </w:rPr>
            </w:pPr>
            <w:r w:rsidRPr="00546E07">
              <w:rPr>
                <w:i/>
                <w:sz w:val="20"/>
                <w:szCs w:val="20"/>
              </w:rPr>
              <w:t>2020</w:t>
            </w:r>
          </w:p>
        </w:tc>
        <w:tc>
          <w:tcPr>
            <w:tcW w:w="709" w:type="dxa"/>
            <w:tcBorders>
              <w:top w:val="single" w:sz="4" w:space="0" w:color="auto"/>
              <w:left w:val="single" w:sz="4" w:space="0" w:color="auto"/>
              <w:bottom w:val="single" w:sz="4" w:space="0" w:color="auto"/>
              <w:right w:val="single" w:sz="4" w:space="0" w:color="auto"/>
            </w:tcBorders>
          </w:tcPr>
          <w:p w14:paraId="0C52B04B" w14:textId="77777777" w:rsidR="00404E72" w:rsidRPr="00546E07" w:rsidRDefault="00404E72" w:rsidP="00404E72">
            <w:pPr>
              <w:pStyle w:val="Pagrindinistekstas2"/>
              <w:rPr>
                <w:i/>
                <w:sz w:val="20"/>
              </w:rPr>
            </w:pPr>
            <w:r w:rsidRPr="00546E07">
              <w:rPr>
                <w:i/>
                <w:sz w:val="20"/>
              </w:rPr>
              <w:t>2017</w:t>
            </w:r>
          </w:p>
        </w:tc>
        <w:tc>
          <w:tcPr>
            <w:tcW w:w="708" w:type="dxa"/>
            <w:tcBorders>
              <w:top w:val="single" w:sz="4" w:space="0" w:color="auto"/>
              <w:left w:val="single" w:sz="4" w:space="0" w:color="auto"/>
              <w:bottom w:val="single" w:sz="4" w:space="0" w:color="auto"/>
              <w:right w:val="single" w:sz="4" w:space="0" w:color="auto"/>
            </w:tcBorders>
          </w:tcPr>
          <w:p w14:paraId="5B41E73D" w14:textId="77777777" w:rsidR="00404E72" w:rsidRPr="00546E07" w:rsidRDefault="00404E72" w:rsidP="00404E72">
            <w:pPr>
              <w:pStyle w:val="Pagrindinistekstas2"/>
              <w:rPr>
                <w:i/>
                <w:sz w:val="20"/>
              </w:rPr>
            </w:pPr>
            <w:r w:rsidRPr="00546E07">
              <w:rPr>
                <w:i/>
                <w:sz w:val="20"/>
              </w:rPr>
              <w:t>2018</w:t>
            </w:r>
          </w:p>
        </w:tc>
        <w:tc>
          <w:tcPr>
            <w:tcW w:w="709" w:type="dxa"/>
            <w:tcBorders>
              <w:top w:val="single" w:sz="4" w:space="0" w:color="auto"/>
              <w:left w:val="single" w:sz="4" w:space="0" w:color="auto"/>
              <w:bottom w:val="single" w:sz="4" w:space="0" w:color="auto"/>
              <w:right w:val="single" w:sz="4" w:space="0" w:color="auto"/>
            </w:tcBorders>
          </w:tcPr>
          <w:p w14:paraId="0A50FFA2" w14:textId="77777777" w:rsidR="00404E72" w:rsidRPr="00546E07" w:rsidRDefault="00404E72" w:rsidP="00404E72">
            <w:pPr>
              <w:rPr>
                <w:i/>
                <w:sz w:val="20"/>
                <w:szCs w:val="20"/>
              </w:rPr>
            </w:pPr>
            <w:r w:rsidRPr="00546E07">
              <w:rPr>
                <w:i/>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606B8F9D" w14:textId="77777777" w:rsidR="00404E72" w:rsidRPr="00546E07" w:rsidRDefault="00404E72" w:rsidP="00404E72">
            <w:pPr>
              <w:rPr>
                <w:i/>
                <w:sz w:val="20"/>
                <w:szCs w:val="20"/>
              </w:rPr>
            </w:pPr>
            <w:r w:rsidRPr="00546E07">
              <w:rPr>
                <w:i/>
                <w:sz w:val="20"/>
                <w:szCs w:val="20"/>
              </w:rPr>
              <w:t>2020</w:t>
            </w:r>
          </w:p>
        </w:tc>
        <w:tc>
          <w:tcPr>
            <w:tcW w:w="709" w:type="dxa"/>
            <w:tcBorders>
              <w:top w:val="single" w:sz="4" w:space="0" w:color="auto"/>
              <w:left w:val="single" w:sz="4" w:space="0" w:color="auto"/>
              <w:bottom w:val="single" w:sz="4" w:space="0" w:color="auto"/>
              <w:right w:val="single" w:sz="4" w:space="0" w:color="auto"/>
            </w:tcBorders>
          </w:tcPr>
          <w:p w14:paraId="197168DB" w14:textId="77777777" w:rsidR="00404E72" w:rsidRPr="00546E07" w:rsidRDefault="00404E72" w:rsidP="00404E72">
            <w:pPr>
              <w:pStyle w:val="Pagrindinistekstas2"/>
              <w:rPr>
                <w:i/>
                <w:sz w:val="20"/>
              </w:rPr>
            </w:pPr>
            <w:r w:rsidRPr="00546E07">
              <w:rPr>
                <w:i/>
                <w:sz w:val="20"/>
              </w:rPr>
              <w:t>2017</w:t>
            </w:r>
          </w:p>
        </w:tc>
        <w:tc>
          <w:tcPr>
            <w:tcW w:w="708" w:type="dxa"/>
            <w:tcBorders>
              <w:top w:val="single" w:sz="4" w:space="0" w:color="auto"/>
              <w:left w:val="single" w:sz="4" w:space="0" w:color="auto"/>
              <w:bottom w:val="single" w:sz="4" w:space="0" w:color="auto"/>
              <w:right w:val="single" w:sz="4" w:space="0" w:color="auto"/>
            </w:tcBorders>
          </w:tcPr>
          <w:p w14:paraId="2ED065D6" w14:textId="77777777" w:rsidR="00404E72" w:rsidRPr="00546E07" w:rsidRDefault="00404E72" w:rsidP="00404E72">
            <w:pPr>
              <w:rPr>
                <w:i/>
                <w:sz w:val="20"/>
                <w:szCs w:val="20"/>
              </w:rPr>
            </w:pPr>
            <w:r w:rsidRPr="00546E07">
              <w:rPr>
                <w:i/>
                <w:sz w:val="20"/>
                <w:szCs w:val="20"/>
              </w:rPr>
              <w:t xml:space="preserve">2018 </w:t>
            </w:r>
          </w:p>
        </w:tc>
        <w:tc>
          <w:tcPr>
            <w:tcW w:w="709" w:type="dxa"/>
            <w:tcBorders>
              <w:top w:val="single" w:sz="4" w:space="0" w:color="auto"/>
              <w:left w:val="single" w:sz="4" w:space="0" w:color="auto"/>
              <w:bottom w:val="single" w:sz="4" w:space="0" w:color="auto"/>
              <w:right w:val="single" w:sz="4" w:space="0" w:color="auto"/>
            </w:tcBorders>
          </w:tcPr>
          <w:p w14:paraId="0BDF9923" w14:textId="77777777" w:rsidR="00404E72" w:rsidRPr="00546E07" w:rsidRDefault="00404E72" w:rsidP="00404E72">
            <w:pPr>
              <w:rPr>
                <w:i/>
                <w:sz w:val="20"/>
                <w:szCs w:val="20"/>
              </w:rPr>
            </w:pPr>
            <w:r w:rsidRPr="00546E07">
              <w:rPr>
                <w:i/>
                <w:sz w:val="20"/>
                <w:szCs w:val="20"/>
              </w:rPr>
              <w:t>2019</w:t>
            </w:r>
          </w:p>
        </w:tc>
        <w:tc>
          <w:tcPr>
            <w:tcW w:w="709" w:type="dxa"/>
            <w:tcBorders>
              <w:top w:val="single" w:sz="4" w:space="0" w:color="auto"/>
              <w:left w:val="single" w:sz="4" w:space="0" w:color="auto"/>
              <w:bottom w:val="single" w:sz="4" w:space="0" w:color="auto"/>
              <w:right w:val="single" w:sz="4" w:space="0" w:color="auto"/>
            </w:tcBorders>
          </w:tcPr>
          <w:p w14:paraId="1C0297C1" w14:textId="77777777" w:rsidR="00404E72" w:rsidRPr="00546E07" w:rsidRDefault="00404E72" w:rsidP="00404E72">
            <w:pPr>
              <w:rPr>
                <w:i/>
                <w:sz w:val="20"/>
                <w:szCs w:val="20"/>
              </w:rPr>
            </w:pPr>
            <w:r w:rsidRPr="00546E07">
              <w:rPr>
                <w:i/>
                <w:sz w:val="20"/>
                <w:szCs w:val="20"/>
              </w:rPr>
              <w:t>2020</w:t>
            </w:r>
          </w:p>
        </w:tc>
      </w:tr>
      <w:tr w:rsidR="00404E72" w:rsidRPr="00F61168" w14:paraId="4BA175DF" w14:textId="77777777" w:rsidTr="00404E72">
        <w:trPr>
          <w:cantSplit/>
          <w:trHeight w:val="545"/>
        </w:trPr>
        <w:tc>
          <w:tcPr>
            <w:tcW w:w="1277" w:type="dxa"/>
            <w:tcBorders>
              <w:top w:val="single" w:sz="4" w:space="0" w:color="auto"/>
              <w:left w:val="single" w:sz="4" w:space="0" w:color="auto"/>
              <w:bottom w:val="single" w:sz="4" w:space="0" w:color="auto"/>
              <w:right w:val="single" w:sz="4" w:space="0" w:color="auto"/>
            </w:tcBorders>
          </w:tcPr>
          <w:p w14:paraId="36F8492F" w14:textId="77777777" w:rsidR="00404E72" w:rsidRPr="00184646" w:rsidRDefault="00404E72" w:rsidP="00404E72">
            <w:pPr>
              <w:rPr>
                <w:sz w:val="20"/>
                <w:szCs w:val="20"/>
              </w:rPr>
            </w:pPr>
          </w:p>
          <w:p w14:paraId="6E1C645E" w14:textId="77777777" w:rsidR="00404E72" w:rsidRPr="00184646" w:rsidRDefault="00404E72" w:rsidP="00404E72">
            <w:pPr>
              <w:ind w:left="-244" w:firstLine="244"/>
              <w:rPr>
                <w:sz w:val="20"/>
                <w:szCs w:val="20"/>
              </w:rPr>
            </w:pPr>
            <w:r w:rsidRPr="00184646">
              <w:rPr>
                <w:sz w:val="20"/>
                <w:szCs w:val="20"/>
              </w:rPr>
              <w:t xml:space="preserve">Istorija </w:t>
            </w:r>
          </w:p>
        </w:tc>
        <w:tc>
          <w:tcPr>
            <w:tcW w:w="709" w:type="dxa"/>
            <w:tcBorders>
              <w:top w:val="single" w:sz="4" w:space="0" w:color="auto"/>
              <w:left w:val="single" w:sz="4" w:space="0" w:color="auto"/>
              <w:bottom w:val="single" w:sz="4" w:space="0" w:color="auto"/>
              <w:right w:val="single" w:sz="4" w:space="0" w:color="auto"/>
            </w:tcBorders>
          </w:tcPr>
          <w:p w14:paraId="52435140" w14:textId="77777777" w:rsidR="00404E72" w:rsidRPr="007F5CEB" w:rsidRDefault="00404E72" w:rsidP="00404E72">
            <w:pPr>
              <w:rPr>
                <w:sz w:val="20"/>
                <w:szCs w:val="20"/>
              </w:rPr>
            </w:pPr>
            <w:r w:rsidRPr="007F5CEB">
              <w:rPr>
                <w:sz w:val="20"/>
                <w:szCs w:val="20"/>
              </w:rPr>
              <w:t>98,1</w:t>
            </w:r>
          </w:p>
        </w:tc>
        <w:tc>
          <w:tcPr>
            <w:tcW w:w="708" w:type="dxa"/>
            <w:tcBorders>
              <w:top w:val="single" w:sz="4" w:space="0" w:color="auto"/>
              <w:left w:val="single" w:sz="4" w:space="0" w:color="auto"/>
              <w:bottom w:val="single" w:sz="4" w:space="0" w:color="auto"/>
              <w:right w:val="single" w:sz="4" w:space="0" w:color="auto"/>
            </w:tcBorders>
          </w:tcPr>
          <w:p w14:paraId="7B90DBB0" w14:textId="77777777" w:rsidR="00404E72" w:rsidRPr="007F5CEB" w:rsidRDefault="00404E72" w:rsidP="00404E72">
            <w:pPr>
              <w:rPr>
                <w:sz w:val="20"/>
                <w:szCs w:val="20"/>
              </w:rPr>
            </w:pPr>
            <w:r w:rsidRPr="007F5CEB">
              <w:rPr>
                <w:sz w:val="20"/>
                <w:szCs w:val="20"/>
              </w:rPr>
              <w:t>95,3</w:t>
            </w:r>
          </w:p>
        </w:tc>
        <w:tc>
          <w:tcPr>
            <w:tcW w:w="709" w:type="dxa"/>
            <w:tcBorders>
              <w:top w:val="single" w:sz="4" w:space="0" w:color="auto"/>
              <w:left w:val="single" w:sz="4" w:space="0" w:color="auto"/>
              <w:bottom w:val="single" w:sz="4" w:space="0" w:color="auto"/>
              <w:right w:val="single" w:sz="4" w:space="0" w:color="auto"/>
            </w:tcBorders>
          </w:tcPr>
          <w:p w14:paraId="7F48EE2A" w14:textId="77777777" w:rsidR="00404E72" w:rsidRPr="007F5CEB" w:rsidRDefault="00404E72" w:rsidP="00404E72">
            <w:pPr>
              <w:rPr>
                <w:sz w:val="20"/>
                <w:szCs w:val="20"/>
              </w:rPr>
            </w:pPr>
            <w:r w:rsidRPr="007F5CEB">
              <w:rPr>
                <w:sz w:val="20"/>
                <w:szCs w:val="20"/>
              </w:rPr>
              <w:t>95,3</w:t>
            </w:r>
          </w:p>
        </w:tc>
        <w:tc>
          <w:tcPr>
            <w:tcW w:w="709" w:type="dxa"/>
            <w:tcBorders>
              <w:top w:val="single" w:sz="4" w:space="0" w:color="auto"/>
              <w:left w:val="single" w:sz="4" w:space="0" w:color="auto"/>
              <w:bottom w:val="single" w:sz="4" w:space="0" w:color="auto"/>
              <w:right w:val="single" w:sz="4" w:space="0" w:color="auto"/>
            </w:tcBorders>
          </w:tcPr>
          <w:p w14:paraId="2BE5AB95" w14:textId="77777777" w:rsidR="00404E72" w:rsidRPr="007F5CEB" w:rsidRDefault="00404E72" w:rsidP="00404E72">
            <w:pPr>
              <w:rPr>
                <w:b/>
                <w:sz w:val="20"/>
                <w:szCs w:val="20"/>
              </w:rPr>
            </w:pPr>
            <w:r w:rsidRPr="007F5CEB">
              <w:rPr>
                <w:sz w:val="20"/>
                <w:szCs w:val="20"/>
              </w:rPr>
              <w:t>99,8</w:t>
            </w:r>
          </w:p>
        </w:tc>
        <w:tc>
          <w:tcPr>
            <w:tcW w:w="709" w:type="dxa"/>
            <w:tcBorders>
              <w:top w:val="single" w:sz="4" w:space="0" w:color="auto"/>
              <w:left w:val="single" w:sz="4" w:space="0" w:color="auto"/>
              <w:bottom w:val="single" w:sz="4" w:space="0" w:color="auto"/>
              <w:right w:val="single" w:sz="4" w:space="0" w:color="auto"/>
            </w:tcBorders>
          </w:tcPr>
          <w:p w14:paraId="24F44361" w14:textId="77777777" w:rsidR="00404E72" w:rsidRPr="007F5CEB" w:rsidRDefault="00404E72" w:rsidP="00404E72">
            <w:pPr>
              <w:rPr>
                <w:sz w:val="20"/>
                <w:szCs w:val="20"/>
              </w:rPr>
            </w:pPr>
            <w:r w:rsidRPr="007F5CEB">
              <w:rPr>
                <w:sz w:val="20"/>
                <w:szCs w:val="20"/>
              </w:rPr>
              <w:t>97,5</w:t>
            </w:r>
          </w:p>
        </w:tc>
        <w:tc>
          <w:tcPr>
            <w:tcW w:w="708" w:type="dxa"/>
            <w:tcBorders>
              <w:top w:val="single" w:sz="4" w:space="0" w:color="auto"/>
              <w:left w:val="single" w:sz="4" w:space="0" w:color="auto"/>
              <w:bottom w:val="single" w:sz="4" w:space="0" w:color="auto"/>
              <w:right w:val="single" w:sz="4" w:space="0" w:color="auto"/>
            </w:tcBorders>
          </w:tcPr>
          <w:p w14:paraId="49C9A852" w14:textId="77777777" w:rsidR="00404E72" w:rsidRPr="007F5CEB" w:rsidRDefault="00404E72" w:rsidP="00404E72">
            <w:pPr>
              <w:rPr>
                <w:sz w:val="20"/>
                <w:szCs w:val="20"/>
              </w:rPr>
            </w:pPr>
            <w:r w:rsidRPr="007F5CEB">
              <w:rPr>
                <w:sz w:val="20"/>
                <w:szCs w:val="20"/>
              </w:rPr>
              <w:t>95,9</w:t>
            </w:r>
          </w:p>
        </w:tc>
        <w:tc>
          <w:tcPr>
            <w:tcW w:w="709" w:type="dxa"/>
            <w:tcBorders>
              <w:top w:val="single" w:sz="4" w:space="0" w:color="auto"/>
              <w:left w:val="single" w:sz="4" w:space="0" w:color="auto"/>
              <w:bottom w:val="single" w:sz="4" w:space="0" w:color="auto"/>
              <w:right w:val="single" w:sz="4" w:space="0" w:color="auto"/>
            </w:tcBorders>
          </w:tcPr>
          <w:p w14:paraId="584B2196" w14:textId="77777777" w:rsidR="00404E72" w:rsidRPr="007F5CEB" w:rsidRDefault="00404E72" w:rsidP="00404E72">
            <w:pPr>
              <w:rPr>
                <w:sz w:val="20"/>
                <w:szCs w:val="20"/>
              </w:rPr>
            </w:pPr>
            <w:r w:rsidRPr="007F5CEB">
              <w:rPr>
                <w:sz w:val="20"/>
                <w:szCs w:val="20"/>
              </w:rPr>
              <w:t>95,9</w:t>
            </w:r>
          </w:p>
        </w:tc>
        <w:tc>
          <w:tcPr>
            <w:tcW w:w="709" w:type="dxa"/>
            <w:tcBorders>
              <w:top w:val="single" w:sz="4" w:space="0" w:color="auto"/>
              <w:left w:val="single" w:sz="4" w:space="0" w:color="auto"/>
              <w:bottom w:val="single" w:sz="4" w:space="0" w:color="auto"/>
              <w:right w:val="single" w:sz="4" w:space="0" w:color="auto"/>
            </w:tcBorders>
          </w:tcPr>
          <w:p w14:paraId="5554627D" w14:textId="77777777" w:rsidR="00404E72" w:rsidRPr="007F5CEB" w:rsidRDefault="00404E72" w:rsidP="00404E72">
            <w:pPr>
              <w:rPr>
                <w:b/>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21533DF0" w14:textId="77777777" w:rsidR="00404E72" w:rsidRPr="007F5CEB" w:rsidRDefault="00404E72" w:rsidP="00404E72">
            <w:pPr>
              <w:rPr>
                <w:sz w:val="20"/>
                <w:szCs w:val="20"/>
              </w:rPr>
            </w:pPr>
            <w:r w:rsidRPr="007F5CEB">
              <w:rPr>
                <w:sz w:val="20"/>
                <w:szCs w:val="20"/>
              </w:rPr>
              <w:t>9,7</w:t>
            </w:r>
          </w:p>
        </w:tc>
        <w:tc>
          <w:tcPr>
            <w:tcW w:w="708" w:type="dxa"/>
            <w:tcBorders>
              <w:top w:val="single" w:sz="4" w:space="0" w:color="auto"/>
              <w:left w:val="single" w:sz="4" w:space="0" w:color="auto"/>
              <w:bottom w:val="single" w:sz="4" w:space="0" w:color="auto"/>
              <w:right w:val="single" w:sz="4" w:space="0" w:color="auto"/>
            </w:tcBorders>
          </w:tcPr>
          <w:p w14:paraId="117BE294" w14:textId="77777777" w:rsidR="00404E72" w:rsidRPr="007F5CEB" w:rsidRDefault="00404E72" w:rsidP="00404E72">
            <w:pPr>
              <w:rPr>
                <w:sz w:val="20"/>
                <w:szCs w:val="20"/>
              </w:rPr>
            </w:pPr>
            <w:r w:rsidRPr="007F5CEB">
              <w:rPr>
                <w:sz w:val="20"/>
                <w:szCs w:val="20"/>
              </w:rPr>
              <w:t>8,7</w:t>
            </w:r>
          </w:p>
        </w:tc>
        <w:tc>
          <w:tcPr>
            <w:tcW w:w="709" w:type="dxa"/>
            <w:tcBorders>
              <w:top w:val="single" w:sz="4" w:space="0" w:color="auto"/>
              <w:left w:val="single" w:sz="4" w:space="0" w:color="auto"/>
              <w:bottom w:val="single" w:sz="4" w:space="0" w:color="auto"/>
              <w:right w:val="single" w:sz="4" w:space="0" w:color="auto"/>
            </w:tcBorders>
          </w:tcPr>
          <w:p w14:paraId="58AFF8B1" w14:textId="77777777" w:rsidR="00404E72" w:rsidRPr="007F5CEB" w:rsidRDefault="00404E72" w:rsidP="00404E72">
            <w:pPr>
              <w:rPr>
                <w:sz w:val="20"/>
                <w:szCs w:val="20"/>
              </w:rPr>
            </w:pPr>
            <w:r w:rsidRPr="007F5CEB">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14:paraId="71E48F97" w14:textId="77777777" w:rsidR="00404E72" w:rsidRPr="007F5CEB" w:rsidRDefault="00404E72" w:rsidP="00404E72">
            <w:pPr>
              <w:rPr>
                <w:b/>
                <w:sz w:val="20"/>
                <w:szCs w:val="20"/>
              </w:rPr>
            </w:pPr>
            <w:r w:rsidRPr="007F5CEB">
              <w:rPr>
                <w:sz w:val="20"/>
                <w:szCs w:val="20"/>
              </w:rPr>
              <w:t>7,9</w:t>
            </w:r>
          </w:p>
        </w:tc>
        <w:tc>
          <w:tcPr>
            <w:tcW w:w="709" w:type="dxa"/>
            <w:tcBorders>
              <w:top w:val="single" w:sz="4" w:space="0" w:color="auto"/>
              <w:left w:val="single" w:sz="4" w:space="0" w:color="auto"/>
              <w:bottom w:val="single" w:sz="4" w:space="0" w:color="auto"/>
              <w:right w:val="single" w:sz="4" w:space="0" w:color="auto"/>
            </w:tcBorders>
          </w:tcPr>
          <w:p w14:paraId="68658645" w14:textId="77777777" w:rsidR="00404E72" w:rsidRPr="007F5CEB" w:rsidRDefault="00404E72" w:rsidP="00404E72">
            <w:pPr>
              <w:rPr>
                <w:sz w:val="20"/>
                <w:szCs w:val="20"/>
              </w:rPr>
            </w:pPr>
            <w:r w:rsidRPr="007F5CEB">
              <w:rPr>
                <w:sz w:val="20"/>
                <w:szCs w:val="20"/>
              </w:rPr>
              <w:t>3,4</w:t>
            </w:r>
          </w:p>
        </w:tc>
        <w:tc>
          <w:tcPr>
            <w:tcW w:w="708" w:type="dxa"/>
            <w:tcBorders>
              <w:top w:val="single" w:sz="4" w:space="0" w:color="auto"/>
              <w:left w:val="single" w:sz="4" w:space="0" w:color="auto"/>
              <w:bottom w:val="single" w:sz="4" w:space="0" w:color="auto"/>
              <w:right w:val="single" w:sz="4" w:space="0" w:color="auto"/>
            </w:tcBorders>
          </w:tcPr>
          <w:p w14:paraId="19DCECFF" w14:textId="77777777" w:rsidR="00404E72" w:rsidRPr="007F5CEB" w:rsidRDefault="00404E72" w:rsidP="00404E72">
            <w:pPr>
              <w:rPr>
                <w:sz w:val="20"/>
                <w:szCs w:val="20"/>
              </w:rPr>
            </w:pPr>
            <w:r w:rsidRPr="007F5CEB">
              <w:rPr>
                <w:sz w:val="20"/>
                <w:szCs w:val="20"/>
              </w:rPr>
              <w:t>2,1</w:t>
            </w:r>
          </w:p>
        </w:tc>
        <w:tc>
          <w:tcPr>
            <w:tcW w:w="709" w:type="dxa"/>
            <w:tcBorders>
              <w:top w:val="single" w:sz="4" w:space="0" w:color="auto"/>
              <w:left w:val="single" w:sz="4" w:space="0" w:color="auto"/>
              <w:bottom w:val="single" w:sz="4" w:space="0" w:color="auto"/>
              <w:right w:val="single" w:sz="4" w:space="0" w:color="auto"/>
            </w:tcBorders>
          </w:tcPr>
          <w:p w14:paraId="4B7CA3A4" w14:textId="77777777" w:rsidR="00404E72" w:rsidRPr="007F5CEB" w:rsidRDefault="00404E72" w:rsidP="00404E72">
            <w:pPr>
              <w:rPr>
                <w:sz w:val="20"/>
                <w:szCs w:val="20"/>
              </w:rPr>
            </w:pPr>
            <w:r w:rsidRPr="007F5CEB">
              <w:rPr>
                <w:sz w:val="20"/>
                <w:szCs w:val="20"/>
              </w:rPr>
              <w:t>4,4</w:t>
            </w:r>
          </w:p>
        </w:tc>
        <w:tc>
          <w:tcPr>
            <w:tcW w:w="709" w:type="dxa"/>
            <w:tcBorders>
              <w:top w:val="single" w:sz="4" w:space="0" w:color="auto"/>
              <w:left w:val="single" w:sz="4" w:space="0" w:color="auto"/>
              <w:bottom w:val="single" w:sz="4" w:space="0" w:color="auto"/>
              <w:right w:val="single" w:sz="4" w:space="0" w:color="auto"/>
            </w:tcBorders>
          </w:tcPr>
          <w:p w14:paraId="079E9C7B" w14:textId="77777777" w:rsidR="00404E72" w:rsidRPr="007F5CEB" w:rsidRDefault="00404E72" w:rsidP="00404E72">
            <w:pPr>
              <w:rPr>
                <w:b/>
                <w:sz w:val="20"/>
                <w:szCs w:val="20"/>
              </w:rPr>
            </w:pPr>
            <w:r w:rsidRPr="007F5CEB">
              <w:rPr>
                <w:sz w:val="20"/>
                <w:szCs w:val="20"/>
              </w:rPr>
              <w:t>9</w:t>
            </w:r>
          </w:p>
        </w:tc>
        <w:tc>
          <w:tcPr>
            <w:tcW w:w="709" w:type="dxa"/>
            <w:tcBorders>
              <w:top w:val="single" w:sz="4" w:space="0" w:color="auto"/>
              <w:left w:val="single" w:sz="4" w:space="0" w:color="auto"/>
              <w:bottom w:val="single" w:sz="4" w:space="0" w:color="auto"/>
              <w:right w:val="single" w:sz="4" w:space="0" w:color="auto"/>
            </w:tcBorders>
          </w:tcPr>
          <w:p w14:paraId="6AE5BC40" w14:textId="77777777" w:rsidR="00404E72" w:rsidRPr="007F5CEB" w:rsidRDefault="00404E72" w:rsidP="00404E72">
            <w:pPr>
              <w:rPr>
                <w:sz w:val="20"/>
                <w:szCs w:val="20"/>
              </w:rPr>
            </w:pPr>
            <w:r w:rsidRPr="007F5C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0A73CB7B"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751D446"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4949D0" w14:textId="77777777" w:rsidR="00404E72" w:rsidRPr="007F5CEB" w:rsidRDefault="00404E72" w:rsidP="00404E72">
            <w:pPr>
              <w:rPr>
                <w:b/>
                <w:sz w:val="20"/>
                <w:szCs w:val="20"/>
              </w:rPr>
            </w:pPr>
            <w:r w:rsidRPr="007F5CEB">
              <w:rPr>
                <w:sz w:val="20"/>
                <w:szCs w:val="20"/>
              </w:rPr>
              <w:t>-</w:t>
            </w:r>
          </w:p>
        </w:tc>
      </w:tr>
      <w:tr w:rsidR="00404E72" w:rsidRPr="00F61168" w14:paraId="2B892383" w14:textId="77777777" w:rsidTr="00404E72">
        <w:tc>
          <w:tcPr>
            <w:tcW w:w="1277" w:type="dxa"/>
            <w:tcBorders>
              <w:top w:val="single" w:sz="4" w:space="0" w:color="auto"/>
              <w:left w:val="single" w:sz="4" w:space="0" w:color="auto"/>
              <w:bottom w:val="single" w:sz="4" w:space="0" w:color="auto"/>
              <w:right w:val="single" w:sz="4" w:space="0" w:color="auto"/>
            </w:tcBorders>
          </w:tcPr>
          <w:p w14:paraId="0C33C687" w14:textId="77777777" w:rsidR="00404E72" w:rsidRPr="00184646" w:rsidRDefault="00404E72" w:rsidP="00404E72">
            <w:pPr>
              <w:rPr>
                <w:sz w:val="20"/>
                <w:szCs w:val="20"/>
              </w:rPr>
            </w:pPr>
          </w:p>
          <w:p w14:paraId="3953ECB4" w14:textId="77777777" w:rsidR="00404E72" w:rsidRPr="00184646" w:rsidRDefault="00404E72" w:rsidP="00404E72">
            <w:pPr>
              <w:rPr>
                <w:sz w:val="20"/>
                <w:szCs w:val="20"/>
              </w:rPr>
            </w:pPr>
            <w:r w:rsidRPr="00184646">
              <w:rPr>
                <w:sz w:val="20"/>
                <w:szCs w:val="20"/>
              </w:rPr>
              <w:t xml:space="preserve">Biologija </w:t>
            </w:r>
          </w:p>
        </w:tc>
        <w:tc>
          <w:tcPr>
            <w:tcW w:w="709" w:type="dxa"/>
            <w:tcBorders>
              <w:top w:val="single" w:sz="4" w:space="0" w:color="auto"/>
              <w:left w:val="single" w:sz="4" w:space="0" w:color="auto"/>
              <w:bottom w:val="single" w:sz="4" w:space="0" w:color="auto"/>
              <w:right w:val="single" w:sz="4" w:space="0" w:color="auto"/>
            </w:tcBorders>
          </w:tcPr>
          <w:p w14:paraId="63AC900D" w14:textId="77777777" w:rsidR="00404E72" w:rsidRPr="007F5CEB" w:rsidRDefault="00404E72" w:rsidP="00404E72">
            <w:pPr>
              <w:rPr>
                <w:sz w:val="20"/>
                <w:szCs w:val="20"/>
              </w:rPr>
            </w:pPr>
            <w:r w:rsidRPr="007F5CEB">
              <w:rPr>
                <w:sz w:val="20"/>
                <w:szCs w:val="20"/>
              </w:rPr>
              <w:t>97,8</w:t>
            </w:r>
          </w:p>
        </w:tc>
        <w:tc>
          <w:tcPr>
            <w:tcW w:w="708" w:type="dxa"/>
            <w:tcBorders>
              <w:top w:val="single" w:sz="4" w:space="0" w:color="auto"/>
              <w:left w:val="single" w:sz="4" w:space="0" w:color="auto"/>
              <w:bottom w:val="single" w:sz="4" w:space="0" w:color="auto"/>
              <w:right w:val="single" w:sz="4" w:space="0" w:color="auto"/>
            </w:tcBorders>
          </w:tcPr>
          <w:p w14:paraId="6E1F3AAE" w14:textId="77777777" w:rsidR="00404E72" w:rsidRPr="007F5CEB" w:rsidRDefault="00404E72" w:rsidP="00404E72">
            <w:pPr>
              <w:rPr>
                <w:sz w:val="20"/>
                <w:szCs w:val="20"/>
              </w:rPr>
            </w:pPr>
            <w:r w:rsidRPr="007F5CEB">
              <w:rPr>
                <w:sz w:val="20"/>
                <w:szCs w:val="20"/>
              </w:rPr>
              <w:t>98,7</w:t>
            </w:r>
          </w:p>
        </w:tc>
        <w:tc>
          <w:tcPr>
            <w:tcW w:w="709" w:type="dxa"/>
            <w:tcBorders>
              <w:top w:val="single" w:sz="4" w:space="0" w:color="auto"/>
              <w:left w:val="single" w:sz="4" w:space="0" w:color="auto"/>
              <w:bottom w:val="single" w:sz="4" w:space="0" w:color="auto"/>
              <w:right w:val="single" w:sz="4" w:space="0" w:color="auto"/>
            </w:tcBorders>
          </w:tcPr>
          <w:p w14:paraId="3F1B1DFF" w14:textId="77777777" w:rsidR="00404E72" w:rsidRPr="007F5CEB" w:rsidRDefault="00404E72" w:rsidP="00404E72">
            <w:pPr>
              <w:rPr>
                <w:sz w:val="20"/>
                <w:szCs w:val="20"/>
              </w:rPr>
            </w:pPr>
            <w:r w:rsidRPr="007F5CEB">
              <w:rPr>
                <w:sz w:val="20"/>
                <w:szCs w:val="20"/>
              </w:rPr>
              <w:t>97,6</w:t>
            </w:r>
          </w:p>
        </w:tc>
        <w:tc>
          <w:tcPr>
            <w:tcW w:w="709" w:type="dxa"/>
            <w:tcBorders>
              <w:top w:val="single" w:sz="4" w:space="0" w:color="auto"/>
              <w:left w:val="single" w:sz="4" w:space="0" w:color="auto"/>
              <w:bottom w:val="single" w:sz="4" w:space="0" w:color="auto"/>
              <w:right w:val="single" w:sz="4" w:space="0" w:color="auto"/>
            </w:tcBorders>
          </w:tcPr>
          <w:p w14:paraId="0E5A91FC" w14:textId="77777777" w:rsidR="00404E72" w:rsidRPr="007F5CEB" w:rsidRDefault="00404E72" w:rsidP="00404E72">
            <w:pPr>
              <w:rPr>
                <w:b/>
                <w:sz w:val="20"/>
                <w:szCs w:val="20"/>
              </w:rPr>
            </w:pPr>
            <w:r w:rsidRPr="007F5CEB">
              <w:rPr>
                <w:sz w:val="20"/>
                <w:szCs w:val="20"/>
              </w:rPr>
              <w:t>97,7</w:t>
            </w:r>
          </w:p>
        </w:tc>
        <w:tc>
          <w:tcPr>
            <w:tcW w:w="709" w:type="dxa"/>
            <w:tcBorders>
              <w:top w:val="single" w:sz="4" w:space="0" w:color="auto"/>
              <w:left w:val="single" w:sz="4" w:space="0" w:color="auto"/>
              <w:bottom w:val="single" w:sz="4" w:space="0" w:color="auto"/>
              <w:right w:val="single" w:sz="4" w:space="0" w:color="auto"/>
            </w:tcBorders>
          </w:tcPr>
          <w:p w14:paraId="439F3BED" w14:textId="77777777" w:rsidR="00404E72" w:rsidRPr="007F5CEB" w:rsidRDefault="00404E72" w:rsidP="00404E72">
            <w:pPr>
              <w:rPr>
                <w:sz w:val="20"/>
                <w:szCs w:val="20"/>
              </w:rPr>
            </w:pPr>
            <w:r w:rsidRPr="007F5CEB">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14:paraId="4ECAC299" w14:textId="77777777" w:rsidR="00404E72" w:rsidRPr="007F5CEB" w:rsidRDefault="00404E72" w:rsidP="00404E72">
            <w:pPr>
              <w:rPr>
                <w:sz w:val="20"/>
                <w:szCs w:val="20"/>
              </w:rPr>
            </w:pPr>
            <w:r w:rsidRPr="007F5CEB">
              <w:rPr>
                <w:sz w:val="20"/>
                <w:szCs w:val="20"/>
              </w:rPr>
              <w:t>98,9</w:t>
            </w:r>
          </w:p>
        </w:tc>
        <w:tc>
          <w:tcPr>
            <w:tcW w:w="709" w:type="dxa"/>
            <w:tcBorders>
              <w:top w:val="single" w:sz="4" w:space="0" w:color="auto"/>
              <w:left w:val="single" w:sz="4" w:space="0" w:color="auto"/>
              <w:bottom w:val="single" w:sz="4" w:space="0" w:color="auto"/>
              <w:right w:val="single" w:sz="4" w:space="0" w:color="auto"/>
            </w:tcBorders>
          </w:tcPr>
          <w:p w14:paraId="539836B5" w14:textId="77777777" w:rsidR="00404E72" w:rsidRPr="007F5CEB" w:rsidRDefault="00404E72" w:rsidP="00404E72">
            <w:pPr>
              <w:rPr>
                <w:sz w:val="20"/>
                <w:szCs w:val="20"/>
              </w:rPr>
            </w:pPr>
            <w:r w:rsidRPr="007F5CEB">
              <w:rPr>
                <w:sz w:val="20"/>
                <w:szCs w:val="20"/>
              </w:rPr>
              <w:t>97,7</w:t>
            </w:r>
          </w:p>
        </w:tc>
        <w:tc>
          <w:tcPr>
            <w:tcW w:w="709" w:type="dxa"/>
            <w:tcBorders>
              <w:top w:val="single" w:sz="4" w:space="0" w:color="auto"/>
              <w:left w:val="single" w:sz="4" w:space="0" w:color="auto"/>
              <w:bottom w:val="single" w:sz="4" w:space="0" w:color="auto"/>
              <w:right w:val="single" w:sz="4" w:space="0" w:color="auto"/>
            </w:tcBorders>
          </w:tcPr>
          <w:p w14:paraId="11779067" w14:textId="77777777" w:rsidR="00404E72" w:rsidRPr="007F5CEB" w:rsidRDefault="00404E72" w:rsidP="00404E72">
            <w:pPr>
              <w:rPr>
                <w:b/>
                <w:sz w:val="20"/>
                <w:szCs w:val="20"/>
              </w:rPr>
            </w:pPr>
            <w:r w:rsidRPr="007F5CEB">
              <w:rPr>
                <w:sz w:val="20"/>
                <w:szCs w:val="20"/>
              </w:rPr>
              <w:t>97,5</w:t>
            </w:r>
          </w:p>
        </w:tc>
        <w:tc>
          <w:tcPr>
            <w:tcW w:w="709" w:type="dxa"/>
            <w:tcBorders>
              <w:top w:val="single" w:sz="4" w:space="0" w:color="auto"/>
              <w:left w:val="single" w:sz="4" w:space="0" w:color="auto"/>
              <w:bottom w:val="single" w:sz="4" w:space="0" w:color="auto"/>
              <w:right w:val="single" w:sz="4" w:space="0" w:color="auto"/>
            </w:tcBorders>
          </w:tcPr>
          <w:p w14:paraId="32EB804F" w14:textId="77777777" w:rsidR="00404E72" w:rsidRPr="007F5CEB" w:rsidRDefault="00404E72" w:rsidP="00404E72">
            <w:pPr>
              <w:rPr>
                <w:sz w:val="20"/>
                <w:szCs w:val="20"/>
              </w:rPr>
            </w:pPr>
            <w:r w:rsidRPr="007F5CEB">
              <w:rPr>
                <w:sz w:val="20"/>
                <w:szCs w:val="20"/>
              </w:rPr>
              <w:t>17,2</w:t>
            </w:r>
          </w:p>
        </w:tc>
        <w:tc>
          <w:tcPr>
            <w:tcW w:w="708" w:type="dxa"/>
            <w:tcBorders>
              <w:top w:val="single" w:sz="4" w:space="0" w:color="auto"/>
              <w:left w:val="single" w:sz="4" w:space="0" w:color="auto"/>
              <w:bottom w:val="single" w:sz="4" w:space="0" w:color="auto"/>
              <w:right w:val="single" w:sz="4" w:space="0" w:color="auto"/>
            </w:tcBorders>
          </w:tcPr>
          <w:p w14:paraId="0FA615B8" w14:textId="77777777" w:rsidR="00404E72" w:rsidRPr="007F5CEB" w:rsidRDefault="00404E72" w:rsidP="00404E72">
            <w:pPr>
              <w:rPr>
                <w:sz w:val="20"/>
                <w:szCs w:val="20"/>
              </w:rPr>
            </w:pPr>
            <w:r w:rsidRPr="007F5CEB">
              <w:rPr>
                <w:sz w:val="20"/>
                <w:szCs w:val="20"/>
              </w:rPr>
              <w:t>20,8</w:t>
            </w:r>
          </w:p>
        </w:tc>
        <w:tc>
          <w:tcPr>
            <w:tcW w:w="709" w:type="dxa"/>
            <w:tcBorders>
              <w:top w:val="single" w:sz="4" w:space="0" w:color="auto"/>
              <w:left w:val="single" w:sz="4" w:space="0" w:color="auto"/>
              <w:bottom w:val="single" w:sz="4" w:space="0" w:color="auto"/>
              <w:right w:val="single" w:sz="4" w:space="0" w:color="auto"/>
            </w:tcBorders>
          </w:tcPr>
          <w:p w14:paraId="719BDE1A" w14:textId="77777777" w:rsidR="00404E72" w:rsidRPr="007F5CEB" w:rsidRDefault="00404E72" w:rsidP="00404E72">
            <w:pPr>
              <w:rPr>
                <w:sz w:val="20"/>
                <w:szCs w:val="20"/>
              </w:rPr>
            </w:pPr>
            <w:r w:rsidRPr="007F5CEB">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03A4765F" w14:textId="77777777" w:rsidR="00404E72" w:rsidRPr="007F5CEB" w:rsidRDefault="00404E72" w:rsidP="00404E72">
            <w:pPr>
              <w:rPr>
                <w:b/>
                <w:sz w:val="20"/>
                <w:szCs w:val="20"/>
              </w:rPr>
            </w:pPr>
            <w:r w:rsidRPr="007F5CEB">
              <w:rPr>
                <w:sz w:val="20"/>
                <w:szCs w:val="20"/>
              </w:rPr>
              <w:t>18,2</w:t>
            </w:r>
          </w:p>
        </w:tc>
        <w:tc>
          <w:tcPr>
            <w:tcW w:w="709" w:type="dxa"/>
            <w:tcBorders>
              <w:top w:val="single" w:sz="4" w:space="0" w:color="auto"/>
              <w:left w:val="single" w:sz="4" w:space="0" w:color="auto"/>
              <w:bottom w:val="single" w:sz="4" w:space="0" w:color="auto"/>
              <w:right w:val="single" w:sz="4" w:space="0" w:color="auto"/>
            </w:tcBorders>
          </w:tcPr>
          <w:p w14:paraId="575DD5C7" w14:textId="77777777" w:rsidR="00404E72" w:rsidRPr="007F5CEB" w:rsidRDefault="00404E72" w:rsidP="00404E72">
            <w:pPr>
              <w:rPr>
                <w:sz w:val="20"/>
                <w:szCs w:val="20"/>
              </w:rPr>
            </w:pPr>
            <w:r w:rsidRPr="007F5CEB">
              <w:rPr>
                <w:sz w:val="20"/>
                <w:szCs w:val="20"/>
              </w:rPr>
              <w:t>11,2</w:t>
            </w:r>
          </w:p>
        </w:tc>
        <w:tc>
          <w:tcPr>
            <w:tcW w:w="708" w:type="dxa"/>
            <w:tcBorders>
              <w:top w:val="single" w:sz="4" w:space="0" w:color="auto"/>
              <w:left w:val="single" w:sz="4" w:space="0" w:color="auto"/>
              <w:bottom w:val="single" w:sz="4" w:space="0" w:color="auto"/>
              <w:right w:val="single" w:sz="4" w:space="0" w:color="auto"/>
            </w:tcBorders>
          </w:tcPr>
          <w:p w14:paraId="45DF2722" w14:textId="77777777" w:rsidR="00404E72" w:rsidRPr="007F5CEB" w:rsidRDefault="00404E72" w:rsidP="00404E72">
            <w:pPr>
              <w:rPr>
                <w:sz w:val="20"/>
                <w:szCs w:val="20"/>
              </w:rPr>
            </w:pPr>
            <w:r w:rsidRPr="007F5CEB">
              <w:rPr>
                <w:sz w:val="20"/>
                <w:szCs w:val="20"/>
              </w:rPr>
              <w:t>14,1</w:t>
            </w:r>
          </w:p>
        </w:tc>
        <w:tc>
          <w:tcPr>
            <w:tcW w:w="709" w:type="dxa"/>
            <w:tcBorders>
              <w:top w:val="single" w:sz="4" w:space="0" w:color="auto"/>
              <w:left w:val="single" w:sz="4" w:space="0" w:color="auto"/>
              <w:bottom w:val="single" w:sz="4" w:space="0" w:color="auto"/>
              <w:right w:val="single" w:sz="4" w:space="0" w:color="auto"/>
            </w:tcBorders>
          </w:tcPr>
          <w:p w14:paraId="1CED1626" w14:textId="77777777" w:rsidR="00404E72" w:rsidRPr="007F5CEB" w:rsidRDefault="00404E72" w:rsidP="00404E72">
            <w:pPr>
              <w:rPr>
                <w:sz w:val="20"/>
                <w:szCs w:val="20"/>
              </w:rPr>
            </w:pPr>
            <w:r w:rsidRPr="007F5CEB">
              <w:rPr>
                <w:sz w:val="20"/>
                <w:szCs w:val="20"/>
              </w:rPr>
              <w:t>4,7</w:t>
            </w:r>
          </w:p>
        </w:tc>
        <w:tc>
          <w:tcPr>
            <w:tcW w:w="709" w:type="dxa"/>
            <w:tcBorders>
              <w:top w:val="single" w:sz="4" w:space="0" w:color="auto"/>
              <w:left w:val="single" w:sz="4" w:space="0" w:color="auto"/>
              <w:bottom w:val="single" w:sz="4" w:space="0" w:color="auto"/>
              <w:right w:val="single" w:sz="4" w:space="0" w:color="auto"/>
            </w:tcBorders>
          </w:tcPr>
          <w:p w14:paraId="4E777EA1" w14:textId="77777777" w:rsidR="00404E72" w:rsidRPr="007F5CEB" w:rsidRDefault="00404E72" w:rsidP="00404E72">
            <w:pPr>
              <w:rPr>
                <w:b/>
                <w:sz w:val="20"/>
                <w:szCs w:val="20"/>
              </w:rPr>
            </w:pPr>
            <w:r w:rsidRPr="007F5CEB">
              <w:rPr>
                <w:sz w:val="20"/>
                <w:szCs w:val="20"/>
              </w:rPr>
              <w:t>25,3</w:t>
            </w:r>
          </w:p>
        </w:tc>
        <w:tc>
          <w:tcPr>
            <w:tcW w:w="709" w:type="dxa"/>
            <w:tcBorders>
              <w:top w:val="single" w:sz="4" w:space="0" w:color="auto"/>
              <w:left w:val="single" w:sz="4" w:space="0" w:color="auto"/>
              <w:bottom w:val="single" w:sz="4" w:space="0" w:color="auto"/>
              <w:right w:val="single" w:sz="4" w:space="0" w:color="auto"/>
            </w:tcBorders>
          </w:tcPr>
          <w:p w14:paraId="5941C39F" w14:textId="77777777" w:rsidR="00404E72" w:rsidRPr="007F5CEB" w:rsidRDefault="00404E72" w:rsidP="00404E72">
            <w:pPr>
              <w:rPr>
                <w:sz w:val="20"/>
                <w:szCs w:val="20"/>
              </w:rPr>
            </w:pPr>
            <w:r w:rsidRPr="007F5C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4AFAA27F"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C38C605"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9116629" w14:textId="77777777" w:rsidR="00404E72" w:rsidRPr="007F5CEB" w:rsidRDefault="00404E72" w:rsidP="00404E72">
            <w:pPr>
              <w:rPr>
                <w:b/>
                <w:sz w:val="20"/>
                <w:szCs w:val="20"/>
              </w:rPr>
            </w:pPr>
            <w:r w:rsidRPr="007F5CEB">
              <w:rPr>
                <w:sz w:val="20"/>
                <w:szCs w:val="20"/>
              </w:rPr>
              <w:t>-</w:t>
            </w:r>
          </w:p>
        </w:tc>
      </w:tr>
      <w:tr w:rsidR="00404E72" w:rsidRPr="00F61168" w14:paraId="446BF884" w14:textId="77777777" w:rsidTr="00404E72">
        <w:tc>
          <w:tcPr>
            <w:tcW w:w="1277" w:type="dxa"/>
            <w:tcBorders>
              <w:top w:val="single" w:sz="4" w:space="0" w:color="auto"/>
              <w:left w:val="single" w:sz="4" w:space="0" w:color="auto"/>
              <w:bottom w:val="single" w:sz="4" w:space="0" w:color="auto"/>
              <w:right w:val="single" w:sz="4" w:space="0" w:color="auto"/>
            </w:tcBorders>
          </w:tcPr>
          <w:p w14:paraId="472432BA" w14:textId="77777777" w:rsidR="00404E72" w:rsidRPr="00184646" w:rsidRDefault="00404E72" w:rsidP="00404E72">
            <w:pPr>
              <w:rPr>
                <w:sz w:val="20"/>
                <w:szCs w:val="20"/>
              </w:rPr>
            </w:pPr>
          </w:p>
          <w:p w14:paraId="52BAF71D" w14:textId="77777777" w:rsidR="00404E72" w:rsidRPr="00184646" w:rsidRDefault="00404E72" w:rsidP="00404E72">
            <w:pPr>
              <w:rPr>
                <w:sz w:val="20"/>
                <w:szCs w:val="20"/>
              </w:rPr>
            </w:pPr>
            <w:r w:rsidRPr="00184646">
              <w:rPr>
                <w:sz w:val="20"/>
                <w:szCs w:val="20"/>
              </w:rPr>
              <w:t>Matematika</w:t>
            </w:r>
          </w:p>
        </w:tc>
        <w:tc>
          <w:tcPr>
            <w:tcW w:w="709" w:type="dxa"/>
            <w:tcBorders>
              <w:top w:val="single" w:sz="4" w:space="0" w:color="auto"/>
              <w:left w:val="single" w:sz="4" w:space="0" w:color="auto"/>
              <w:bottom w:val="single" w:sz="4" w:space="0" w:color="auto"/>
              <w:right w:val="single" w:sz="4" w:space="0" w:color="auto"/>
            </w:tcBorders>
          </w:tcPr>
          <w:p w14:paraId="69A702CD" w14:textId="77777777" w:rsidR="00404E72" w:rsidRPr="007F5CEB" w:rsidRDefault="00404E72" w:rsidP="00404E72">
            <w:pPr>
              <w:rPr>
                <w:sz w:val="20"/>
                <w:szCs w:val="20"/>
              </w:rPr>
            </w:pPr>
            <w:r w:rsidRPr="007F5CEB">
              <w:rPr>
                <w:sz w:val="20"/>
                <w:szCs w:val="20"/>
              </w:rPr>
              <w:t>94,4</w:t>
            </w:r>
          </w:p>
        </w:tc>
        <w:tc>
          <w:tcPr>
            <w:tcW w:w="708" w:type="dxa"/>
            <w:tcBorders>
              <w:top w:val="single" w:sz="4" w:space="0" w:color="auto"/>
              <w:left w:val="single" w:sz="4" w:space="0" w:color="auto"/>
              <w:bottom w:val="single" w:sz="4" w:space="0" w:color="auto"/>
              <w:right w:val="single" w:sz="4" w:space="0" w:color="auto"/>
            </w:tcBorders>
          </w:tcPr>
          <w:p w14:paraId="4723688F" w14:textId="77777777" w:rsidR="00404E72" w:rsidRPr="007F5CEB" w:rsidRDefault="00404E72" w:rsidP="00404E72">
            <w:pPr>
              <w:rPr>
                <w:sz w:val="20"/>
                <w:szCs w:val="20"/>
              </w:rPr>
            </w:pPr>
            <w:r w:rsidRPr="007F5CEB">
              <w:rPr>
                <w:sz w:val="20"/>
                <w:szCs w:val="20"/>
              </w:rPr>
              <w:t>87,2</w:t>
            </w:r>
          </w:p>
        </w:tc>
        <w:tc>
          <w:tcPr>
            <w:tcW w:w="709" w:type="dxa"/>
            <w:tcBorders>
              <w:top w:val="single" w:sz="4" w:space="0" w:color="auto"/>
              <w:left w:val="single" w:sz="4" w:space="0" w:color="auto"/>
              <w:bottom w:val="single" w:sz="4" w:space="0" w:color="auto"/>
              <w:right w:val="single" w:sz="4" w:space="0" w:color="auto"/>
            </w:tcBorders>
          </w:tcPr>
          <w:p w14:paraId="346F19FB" w14:textId="77777777" w:rsidR="00404E72" w:rsidRPr="007F5CEB" w:rsidRDefault="00404E72" w:rsidP="00404E72">
            <w:pPr>
              <w:rPr>
                <w:sz w:val="20"/>
                <w:szCs w:val="20"/>
              </w:rPr>
            </w:pPr>
            <w:r w:rsidRPr="007F5CEB">
              <w:rPr>
                <w:sz w:val="20"/>
                <w:szCs w:val="20"/>
              </w:rPr>
              <w:t>82,1</w:t>
            </w:r>
          </w:p>
        </w:tc>
        <w:tc>
          <w:tcPr>
            <w:tcW w:w="709" w:type="dxa"/>
            <w:tcBorders>
              <w:top w:val="single" w:sz="4" w:space="0" w:color="auto"/>
              <w:left w:val="single" w:sz="4" w:space="0" w:color="auto"/>
              <w:bottom w:val="single" w:sz="4" w:space="0" w:color="auto"/>
              <w:right w:val="single" w:sz="4" w:space="0" w:color="auto"/>
            </w:tcBorders>
          </w:tcPr>
          <w:p w14:paraId="25447878" w14:textId="77777777" w:rsidR="00404E72" w:rsidRPr="007F5CEB" w:rsidRDefault="00404E72" w:rsidP="00404E72">
            <w:pPr>
              <w:rPr>
                <w:b/>
                <w:sz w:val="20"/>
                <w:szCs w:val="20"/>
              </w:rPr>
            </w:pPr>
            <w:r w:rsidRPr="007F5CEB">
              <w:rPr>
                <w:sz w:val="20"/>
                <w:szCs w:val="20"/>
              </w:rPr>
              <w:t>67,6</w:t>
            </w:r>
          </w:p>
        </w:tc>
        <w:tc>
          <w:tcPr>
            <w:tcW w:w="709" w:type="dxa"/>
            <w:tcBorders>
              <w:top w:val="single" w:sz="4" w:space="0" w:color="auto"/>
              <w:left w:val="single" w:sz="4" w:space="0" w:color="auto"/>
              <w:bottom w:val="single" w:sz="4" w:space="0" w:color="auto"/>
              <w:right w:val="single" w:sz="4" w:space="0" w:color="auto"/>
            </w:tcBorders>
          </w:tcPr>
          <w:p w14:paraId="4ECE559B" w14:textId="77777777" w:rsidR="00404E72" w:rsidRPr="007F5CEB" w:rsidRDefault="00404E72" w:rsidP="00404E72">
            <w:pPr>
              <w:rPr>
                <w:sz w:val="20"/>
                <w:szCs w:val="20"/>
              </w:rPr>
            </w:pPr>
            <w:r w:rsidRPr="007F5CEB">
              <w:rPr>
                <w:sz w:val="20"/>
                <w:szCs w:val="20"/>
              </w:rPr>
              <w:t>96,6</w:t>
            </w:r>
          </w:p>
        </w:tc>
        <w:tc>
          <w:tcPr>
            <w:tcW w:w="708" w:type="dxa"/>
            <w:tcBorders>
              <w:top w:val="single" w:sz="4" w:space="0" w:color="auto"/>
              <w:left w:val="single" w:sz="4" w:space="0" w:color="auto"/>
              <w:bottom w:val="single" w:sz="4" w:space="0" w:color="auto"/>
              <w:right w:val="single" w:sz="4" w:space="0" w:color="auto"/>
            </w:tcBorders>
          </w:tcPr>
          <w:p w14:paraId="5CB6F61F" w14:textId="77777777" w:rsidR="00404E72" w:rsidRPr="007F5CEB" w:rsidRDefault="00404E72" w:rsidP="00404E72">
            <w:pPr>
              <w:rPr>
                <w:sz w:val="20"/>
                <w:szCs w:val="20"/>
              </w:rPr>
            </w:pPr>
            <w:r w:rsidRPr="007F5CEB">
              <w:rPr>
                <w:sz w:val="20"/>
                <w:szCs w:val="20"/>
              </w:rPr>
              <w:t>83,8</w:t>
            </w:r>
          </w:p>
        </w:tc>
        <w:tc>
          <w:tcPr>
            <w:tcW w:w="709" w:type="dxa"/>
            <w:tcBorders>
              <w:top w:val="single" w:sz="4" w:space="0" w:color="auto"/>
              <w:left w:val="single" w:sz="4" w:space="0" w:color="auto"/>
              <w:bottom w:val="single" w:sz="4" w:space="0" w:color="auto"/>
              <w:right w:val="single" w:sz="4" w:space="0" w:color="auto"/>
            </w:tcBorders>
          </w:tcPr>
          <w:p w14:paraId="720CE2CB" w14:textId="77777777" w:rsidR="00404E72" w:rsidRPr="007F5CEB" w:rsidRDefault="00404E72" w:rsidP="00404E72">
            <w:pPr>
              <w:rPr>
                <w:sz w:val="20"/>
                <w:szCs w:val="20"/>
              </w:rPr>
            </w:pPr>
            <w:r w:rsidRPr="007F5CEB">
              <w:rPr>
                <w:sz w:val="20"/>
                <w:szCs w:val="20"/>
              </w:rPr>
              <w:t>81,3</w:t>
            </w:r>
          </w:p>
        </w:tc>
        <w:tc>
          <w:tcPr>
            <w:tcW w:w="709" w:type="dxa"/>
            <w:tcBorders>
              <w:top w:val="single" w:sz="4" w:space="0" w:color="auto"/>
              <w:left w:val="single" w:sz="4" w:space="0" w:color="auto"/>
              <w:bottom w:val="single" w:sz="4" w:space="0" w:color="auto"/>
              <w:right w:val="single" w:sz="4" w:space="0" w:color="auto"/>
            </w:tcBorders>
          </w:tcPr>
          <w:p w14:paraId="73657649" w14:textId="77777777" w:rsidR="00404E72" w:rsidRPr="007F5CEB" w:rsidRDefault="00404E72" w:rsidP="00404E72">
            <w:pPr>
              <w:rPr>
                <w:b/>
                <w:sz w:val="20"/>
                <w:szCs w:val="20"/>
              </w:rPr>
            </w:pPr>
            <w:r w:rsidRPr="007F5CEB">
              <w:rPr>
                <w:sz w:val="20"/>
                <w:szCs w:val="20"/>
              </w:rPr>
              <w:t>66,8</w:t>
            </w:r>
          </w:p>
        </w:tc>
        <w:tc>
          <w:tcPr>
            <w:tcW w:w="709" w:type="dxa"/>
            <w:tcBorders>
              <w:top w:val="single" w:sz="4" w:space="0" w:color="auto"/>
              <w:left w:val="single" w:sz="4" w:space="0" w:color="auto"/>
              <w:bottom w:val="single" w:sz="4" w:space="0" w:color="auto"/>
              <w:right w:val="single" w:sz="4" w:space="0" w:color="auto"/>
            </w:tcBorders>
          </w:tcPr>
          <w:p w14:paraId="1677C822" w14:textId="77777777" w:rsidR="00404E72" w:rsidRPr="007F5CEB" w:rsidRDefault="00404E72" w:rsidP="00404E72">
            <w:pPr>
              <w:rPr>
                <w:sz w:val="20"/>
                <w:szCs w:val="20"/>
              </w:rPr>
            </w:pPr>
            <w:r w:rsidRPr="007F5CEB">
              <w:rPr>
                <w:sz w:val="20"/>
                <w:szCs w:val="20"/>
              </w:rPr>
              <w:t>16,3</w:t>
            </w:r>
          </w:p>
        </w:tc>
        <w:tc>
          <w:tcPr>
            <w:tcW w:w="708" w:type="dxa"/>
            <w:tcBorders>
              <w:top w:val="single" w:sz="4" w:space="0" w:color="auto"/>
              <w:left w:val="single" w:sz="4" w:space="0" w:color="auto"/>
              <w:bottom w:val="single" w:sz="4" w:space="0" w:color="auto"/>
              <w:right w:val="single" w:sz="4" w:space="0" w:color="auto"/>
            </w:tcBorders>
          </w:tcPr>
          <w:p w14:paraId="0C456C57" w14:textId="77777777" w:rsidR="00404E72" w:rsidRPr="007F5CEB" w:rsidRDefault="00404E72" w:rsidP="00404E72">
            <w:pPr>
              <w:rPr>
                <w:sz w:val="20"/>
                <w:szCs w:val="20"/>
              </w:rPr>
            </w:pPr>
            <w:r w:rsidRPr="007F5CEB">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14:paraId="5E59EA9E" w14:textId="77777777" w:rsidR="00404E72" w:rsidRPr="007F5CEB" w:rsidRDefault="00404E72" w:rsidP="00404E72">
            <w:pPr>
              <w:rPr>
                <w:sz w:val="20"/>
                <w:szCs w:val="20"/>
              </w:rPr>
            </w:pPr>
            <w:r w:rsidRPr="007F5CEB">
              <w:rPr>
                <w:sz w:val="20"/>
                <w:szCs w:val="20"/>
              </w:rPr>
              <w:t>9,5</w:t>
            </w:r>
          </w:p>
        </w:tc>
        <w:tc>
          <w:tcPr>
            <w:tcW w:w="709" w:type="dxa"/>
            <w:tcBorders>
              <w:top w:val="single" w:sz="4" w:space="0" w:color="auto"/>
              <w:left w:val="single" w:sz="4" w:space="0" w:color="auto"/>
              <w:bottom w:val="single" w:sz="4" w:space="0" w:color="auto"/>
              <w:right w:val="single" w:sz="4" w:space="0" w:color="auto"/>
            </w:tcBorders>
          </w:tcPr>
          <w:p w14:paraId="3A8AA543" w14:textId="77777777" w:rsidR="00404E72" w:rsidRPr="007F5CEB" w:rsidRDefault="00404E72" w:rsidP="00404E72">
            <w:pPr>
              <w:rPr>
                <w:b/>
                <w:sz w:val="20"/>
                <w:szCs w:val="20"/>
              </w:rPr>
            </w:pPr>
            <w:r w:rsidRPr="007F5CEB">
              <w:rPr>
                <w:sz w:val="20"/>
                <w:szCs w:val="20"/>
              </w:rPr>
              <w:t>7,5</w:t>
            </w:r>
          </w:p>
        </w:tc>
        <w:tc>
          <w:tcPr>
            <w:tcW w:w="709" w:type="dxa"/>
            <w:tcBorders>
              <w:top w:val="single" w:sz="4" w:space="0" w:color="auto"/>
              <w:left w:val="single" w:sz="4" w:space="0" w:color="auto"/>
              <w:bottom w:val="single" w:sz="4" w:space="0" w:color="auto"/>
              <w:right w:val="single" w:sz="4" w:space="0" w:color="auto"/>
            </w:tcBorders>
          </w:tcPr>
          <w:p w14:paraId="73F2CA76" w14:textId="77777777" w:rsidR="00404E72" w:rsidRPr="007F5CEB" w:rsidRDefault="00404E72" w:rsidP="00404E72">
            <w:pPr>
              <w:rPr>
                <w:sz w:val="20"/>
                <w:szCs w:val="20"/>
              </w:rPr>
            </w:pPr>
            <w:r w:rsidRPr="007F5CEB">
              <w:rPr>
                <w:sz w:val="20"/>
                <w:szCs w:val="20"/>
              </w:rPr>
              <w:t>12,5</w:t>
            </w:r>
          </w:p>
        </w:tc>
        <w:tc>
          <w:tcPr>
            <w:tcW w:w="708" w:type="dxa"/>
            <w:tcBorders>
              <w:top w:val="single" w:sz="4" w:space="0" w:color="auto"/>
              <w:left w:val="single" w:sz="4" w:space="0" w:color="auto"/>
              <w:bottom w:val="single" w:sz="4" w:space="0" w:color="auto"/>
              <w:right w:val="single" w:sz="4" w:space="0" w:color="auto"/>
            </w:tcBorders>
          </w:tcPr>
          <w:p w14:paraId="444E09E0" w14:textId="77777777" w:rsidR="00404E72" w:rsidRPr="007F5CEB" w:rsidRDefault="00404E72" w:rsidP="00404E72">
            <w:pPr>
              <w:rPr>
                <w:sz w:val="20"/>
                <w:szCs w:val="20"/>
              </w:rPr>
            </w:pPr>
            <w:r w:rsidRPr="007F5CEB">
              <w:rPr>
                <w:sz w:val="20"/>
                <w:szCs w:val="20"/>
              </w:rPr>
              <w:t>3,4</w:t>
            </w:r>
          </w:p>
        </w:tc>
        <w:tc>
          <w:tcPr>
            <w:tcW w:w="709" w:type="dxa"/>
            <w:tcBorders>
              <w:top w:val="single" w:sz="4" w:space="0" w:color="auto"/>
              <w:left w:val="single" w:sz="4" w:space="0" w:color="auto"/>
              <w:bottom w:val="single" w:sz="4" w:space="0" w:color="auto"/>
              <w:right w:val="single" w:sz="4" w:space="0" w:color="auto"/>
            </w:tcBorders>
          </w:tcPr>
          <w:p w14:paraId="00DDBDB5" w14:textId="77777777" w:rsidR="00404E72" w:rsidRPr="007F5CEB" w:rsidRDefault="00404E72" w:rsidP="00404E72">
            <w:pPr>
              <w:rPr>
                <w:sz w:val="20"/>
                <w:szCs w:val="20"/>
              </w:rPr>
            </w:pPr>
            <w:r w:rsidRPr="007F5CEB">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14:paraId="55C3685F" w14:textId="77777777" w:rsidR="00404E72" w:rsidRPr="007F5CEB" w:rsidRDefault="00404E72" w:rsidP="00404E72">
            <w:pPr>
              <w:rPr>
                <w:b/>
                <w:sz w:val="20"/>
                <w:szCs w:val="20"/>
              </w:rPr>
            </w:pPr>
            <w:r w:rsidRPr="007F5CEB">
              <w:rPr>
                <w:sz w:val="20"/>
                <w:szCs w:val="20"/>
              </w:rPr>
              <w:t>6,7</w:t>
            </w:r>
          </w:p>
        </w:tc>
        <w:tc>
          <w:tcPr>
            <w:tcW w:w="709" w:type="dxa"/>
            <w:tcBorders>
              <w:top w:val="single" w:sz="4" w:space="0" w:color="auto"/>
              <w:left w:val="single" w:sz="4" w:space="0" w:color="auto"/>
              <w:bottom w:val="single" w:sz="4" w:space="0" w:color="auto"/>
              <w:right w:val="single" w:sz="4" w:space="0" w:color="auto"/>
            </w:tcBorders>
          </w:tcPr>
          <w:p w14:paraId="4487F761" w14:textId="77777777" w:rsidR="00404E72" w:rsidRPr="007F5CEB" w:rsidRDefault="00404E72" w:rsidP="00404E72">
            <w:pPr>
              <w:rPr>
                <w:sz w:val="20"/>
                <w:szCs w:val="20"/>
              </w:rPr>
            </w:pPr>
            <w:r w:rsidRPr="007F5CEB">
              <w:rPr>
                <w:sz w:val="20"/>
                <w:szCs w:val="20"/>
              </w:rPr>
              <w:t>9</w:t>
            </w:r>
          </w:p>
        </w:tc>
        <w:tc>
          <w:tcPr>
            <w:tcW w:w="708" w:type="dxa"/>
            <w:tcBorders>
              <w:top w:val="single" w:sz="4" w:space="0" w:color="auto"/>
              <w:left w:val="single" w:sz="4" w:space="0" w:color="auto"/>
              <w:bottom w:val="single" w:sz="4" w:space="0" w:color="auto"/>
              <w:right w:val="single" w:sz="4" w:space="0" w:color="auto"/>
            </w:tcBorders>
          </w:tcPr>
          <w:p w14:paraId="2F2A14A3"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7C66873B"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45ED05B" w14:textId="77777777" w:rsidR="00404E72" w:rsidRPr="007F5CEB" w:rsidRDefault="00404E72" w:rsidP="00404E72">
            <w:pPr>
              <w:rPr>
                <w:b/>
                <w:sz w:val="20"/>
                <w:szCs w:val="20"/>
              </w:rPr>
            </w:pPr>
            <w:r w:rsidRPr="007F5CEB">
              <w:rPr>
                <w:sz w:val="20"/>
                <w:szCs w:val="20"/>
              </w:rPr>
              <w:t>1</w:t>
            </w:r>
          </w:p>
        </w:tc>
      </w:tr>
      <w:tr w:rsidR="00404E72" w:rsidRPr="00F61168" w14:paraId="1EDEA957" w14:textId="77777777" w:rsidTr="00404E72">
        <w:tc>
          <w:tcPr>
            <w:tcW w:w="1277" w:type="dxa"/>
            <w:tcBorders>
              <w:top w:val="single" w:sz="4" w:space="0" w:color="auto"/>
              <w:left w:val="single" w:sz="4" w:space="0" w:color="auto"/>
              <w:bottom w:val="single" w:sz="4" w:space="0" w:color="auto"/>
              <w:right w:val="single" w:sz="4" w:space="0" w:color="auto"/>
            </w:tcBorders>
            <w:hideMark/>
          </w:tcPr>
          <w:p w14:paraId="7D29C866" w14:textId="77777777" w:rsidR="00404E72" w:rsidRPr="00184646" w:rsidRDefault="00404E72" w:rsidP="00404E72">
            <w:pPr>
              <w:rPr>
                <w:sz w:val="20"/>
                <w:szCs w:val="20"/>
              </w:rPr>
            </w:pPr>
            <w:r w:rsidRPr="00184646">
              <w:rPr>
                <w:sz w:val="20"/>
                <w:szCs w:val="20"/>
              </w:rPr>
              <w:t>Lietuvių kalba ir literatūra</w:t>
            </w:r>
          </w:p>
        </w:tc>
        <w:tc>
          <w:tcPr>
            <w:tcW w:w="709" w:type="dxa"/>
            <w:tcBorders>
              <w:top w:val="single" w:sz="4" w:space="0" w:color="auto"/>
              <w:left w:val="single" w:sz="4" w:space="0" w:color="auto"/>
              <w:bottom w:val="single" w:sz="4" w:space="0" w:color="auto"/>
              <w:right w:val="single" w:sz="4" w:space="0" w:color="auto"/>
            </w:tcBorders>
          </w:tcPr>
          <w:p w14:paraId="46F9F933" w14:textId="77777777" w:rsidR="00404E72" w:rsidRPr="007F5CEB" w:rsidRDefault="00404E72" w:rsidP="00404E72">
            <w:pPr>
              <w:rPr>
                <w:sz w:val="20"/>
                <w:szCs w:val="20"/>
              </w:rPr>
            </w:pPr>
            <w:r w:rsidRPr="007F5CEB">
              <w:rPr>
                <w:sz w:val="20"/>
                <w:szCs w:val="20"/>
              </w:rPr>
              <w:t>89</w:t>
            </w:r>
          </w:p>
        </w:tc>
        <w:tc>
          <w:tcPr>
            <w:tcW w:w="708" w:type="dxa"/>
            <w:tcBorders>
              <w:top w:val="single" w:sz="4" w:space="0" w:color="auto"/>
              <w:left w:val="single" w:sz="4" w:space="0" w:color="auto"/>
              <w:bottom w:val="single" w:sz="4" w:space="0" w:color="auto"/>
              <w:right w:val="single" w:sz="4" w:space="0" w:color="auto"/>
            </w:tcBorders>
          </w:tcPr>
          <w:p w14:paraId="7ED9F503" w14:textId="77777777" w:rsidR="00404E72" w:rsidRPr="007F5CEB" w:rsidRDefault="00404E72" w:rsidP="00404E72">
            <w:pPr>
              <w:rPr>
                <w:sz w:val="20"/>
                <w:szCs w:val="20"/>
              </w:rPr>
            </w:pPr>
            <w:r w:rsidRPr="007F5CEB">
              <w:rPr>
                <w:sz w:val="20"/>
                <w:szCs w:val="20"/>
              </w:rPr>
              <w:t>91,3</w:t>
            </w:r>
          </w:p>
        </w:tc>
        <w:tc>
          <w:tcPr>
            <w:tcW w:w="709" w:type="dxa"/>
            <w:tcBorders>
              <w:top w:val="single" w:sz="4" w:space="0" w:color="auto"/>
              <w:left w:val="single" w:sz="4" w:space="0" w:color="auto"/>
              <w:bottom w:val="single" w:sz="4" w:space="0" w:color="auto"/>
              <w:right w:val="single" w:sz="4" w:space="0" w:color="auto"/>
            </w:tcBorders>
          </w:tcPr>
          <w:p w14:paraId="0A996BFB" w14:textId="77777777" w:rsidR="00404E72" w:rsidRPr="007F5CEB" w:rsidRDefault="00404E72" w:rsidP="00404E72">
            <w:pPr>
              <w:rPr>
                <w:sz w:val="20"/>
                <w:szCs w:val="20"/>
              </w:rPr>
            </w:pPr>
            <w:r w:rsidRPr="007F5CEB">
              <w:rPr>
                <w:sz w:val="20"/>
                <w:szCs w:val="20"/>
              </w:rPr>
              <w:t>90,6</w:t>
            </w:r>
          </w:p>
        </w:tc>
        <w:tc>
          <w:tcPr>
            <w:tcW w:w="709" w:type="dxa"/>
            <w:tcBorders>
              <w:top w:val="single" w:sz="4" w:space="0" w:color="auto"/>
              <w:left w:val="single" w:sz="4" w:space="0" w:color="auto"/>
              <w:bottom w:val="single" w:sz="4" w:space="0" w:color="auto"/>
              <w:right w:val="single" w:sz="4" w:space="0" w:color="auto"/>
            </w:tcBorders>
          </w:tcPr>
          <w:p w14:paraId="3AD02146" w14:textId="77777777" w:rsidR="00404E72" w:rsidRPr="007F5CEB" w:rsidRDefault="00404E72" w:rsidP="00404E72">
            <w:pPr>
              <w:rPr>
                <w:b/>
                <w:sz w:val="20"/>
                <w:szCs w:val="20"/>
              </w:rPr>
            </w:pPr>
            <w:r w:rsidRPr="007F5CEB">
              <w:rPr>
                <w:sz w:val="20"/>
                <w:szCs w:val="20"/>
              </w:rPr>
              <w:t>89,2</w:t>
            </w:r>
          </w:p>
        </w:tc>
        <w:tc>
          <w:tcPr>
            <w:tcW w:w="709" w:type="dxa"/>
            <w:tcBorders>
              <w:top w:val="single" w:sz="4" w:space="0" w:color="auto"/>
              <w:left w:val="single" w:sz="4" w:space="0" w:color="auto"/>
              <w:bottom w:val="single" w:sz="4" w:space="0" w:color="auto"/>
              <w:right w:val="single" w:sz="4" w:space="0" w:color="auto"/>
            </w:tcBorders>
          </w:tcPr>
          <w:p w14:paraId="5D9950E5" w14:textId="77777777" w:rsidR="00404E72" w:rsidRPr="007F5CEB" w:rsidRDefault="00404E72" w:rsidP="00404E72">
            <w:pPr>
              <w:rPr>
                <w:sz w:val="20"/>
                <w:szCs w:val="20"/>
              </w:rPr>
            </w:pPr>
            <w:r w:rsidRPr="007F5CEB">
              <w:rPr>
                <w:sz w:val="20"/>
                <w:szCs w:val="20"/>
              </w:rPr>
              <w:t>86,1</w:t>
            </w:r>
          </w:p>
        </w:tc>
        <w:tc>
          <w:tcPr>
            <w:tcW w:w="708" w:type="dxa"/>
            <w:tcBorders>
              <w:top w:val="single" w:sz="4" w:space="0" w:color="auto"/>
              <w:left w:val="single" w:sz="4" w:space="0" w:color="auto"/>
              <w:bottom w:val="single" w:sz="4" w:space="0" w:color="auto"/>
              <w:right w:val="single" w:sz="4" w:space="0" w:color="auto"/>
            </w:tcBorders>
          </w:tcPr>
          <w:p w14:paraId="5DC1528E" w14:textId="77777777" w:rsidR="00404E72" w:rsidRPr="007F5CEB" w:rsidRDefault="00404E72" w:rsidP="00404E72">
            <w:pPr>
              <w:rPr>
                <w:sz w:val="20"/>
                <w:szCs w:val="20"/>
              </w:rPr>
            </w:pPr>
            <w:r w:rsidRPr="007F5CEB">
              <w:rPr>
                <w:sz w:val="20"/>
                <w:szCs w:val="20"/>
              </w:rPr>
              <w:t>90,9</w:t>
            </w:r>
          </w:p>
        </w:tc>
        <w:tc>
          <w:tcPr>
            <w:tcW w:w="709" w:type="dxa"/>
            <w:tcBorders>
              <w:top w:val="single" w:sz="4" w:space="0" w:color="auto"/>
              <w:left w:val="single" w:sz="4" w:space="0" w:color="auto"/>
              <w:bottom w:val="single" w:sz="4" w:space="0" w:color="auto"/>
              <w:right w:val="single" w:sz="4" w:space="0" w:color="auto"/>
            </w:tcBorders>
          </w:tcPr>
          <w:p w14:paraId="5C890AF8" w14:textId="77777777" w:rsidR="00404E72" w:rsidRPr="007F5CEB" w:rsidRDefault="00404E72" w:rsidP="00404E72">
            <w:pPr>
              <w:rPr>
                <w:sz w:val="20"/>
                <w:szCs w:val="20"/>
              </w:rPr>
            </w:pPr>
            <w:r w:rsidRPr="007F5CEB">
              <w:rPr>
                <w:sz w:val="20"/>
                <w:szCs w:val="20"/>
              </w:rPr>
              <w:t>93,4</w:t>
            </w:r>
          </w:p>
        </w:tc>
        <w:tc>
          <w:tcPr>
            <w:tcW w:w="709" w:type="dxa"/>
            <w:tcBorders>
              <w:top w:val="single" w:sz="4" w:space="0" w:color="auto"/>
              <w:left w:val="single" w:sz="4" w:space="0" w:color="auto"/>
              <w:bottom w:val="single" w:sz="4" w:space="0" w:color="auto"/>
              <w:right w:val="single" w:sz="4" w:space="0" w:color="auto"/>
            </w:tcBorders>
          </w:tcPr>
          <w:p w14:paraId="1076AFD4" w14:textId="77777777" w:rsidR="00404E72" w:rsidRPr="007F5CEB" w:rsidRDefault="00404E72" w:rsidP="00404E72">
            <w:pPr>
              <w:rPr>
                <w:b/>
                <w:sz w:val="20"/>
                <w:szCs w:val="20"/>
              </w:rPr>
            </w:pPr>
            <w:r w:rsidRPr="007F5CEB">
              <w:rPr>
                <w:sz w:val="20"/>
                <w:szCs w:val="20"/>
              </w:rPr>
              <w:t>92,2</w:t>
            </w:r>
          </w:p>
        </w:tc>
        <w:tc>
          <w:tcPr>
            <w:tcW w:w="709" w:type="dxa"/>
            <w:tcBorders>
              <w:top w:val="single" w:sz="4" w:space="0" w:color="auto"/>
              <w:left w:val="single" w:sz="4" w:space="0" w:color="auto"/>
              <w:bottom w:val="single" w:sz="4" w:space="0" w:color="auto"/>
              <w:right w:val="single" w:sz="4" w:space="0" w:color="auto"/>
            </w:tcBorders>
          </w:tcPr>
          <w:p w14:paraId="3444026D" w14:textId="77777777" w:rsidR="00404E72" w:rsidRPr="007F5CEB" w:rsidRDefault="00404E72" w:rsidP="00404E72">
            <w:pPr>
              <w:rPr>
                <w:sz w:val="20"/>
                <w:szCs w:val="20"/>
              </w:rPr>
            </w:pPr>
            <w:r w:rsidRPr="007F5CEB">
              <w:rPr>
                <w:sz w:val="20"/>
                <w:szCs w:val="20"/>
              </w:rPr>
              <w:t>10,9</w:t>
            </w:r>
          </w:p>
        </w:tc>
        <w:tc>
          <w:tcPr>
            <w:tcW w:w="708" w:type="dxa"/>
            <w:tcBorders>
              <w:top w:val="single" w:sz="4" w:space="0" w:color="auto"/>
              <w:left w:val="single" w:sz="4" w:space="0" w:color="auto"/>
              <w:bottom w:val="single" w:sz="4" w:space="0" w:color="auto"/>
              <w:right w:val="single" w:sz="4" w:space="0" w:color="auto"/>
            </w:tcBorders>
          </w:tcPr>
          <w:p w14:paraId="301DE218" w14:textId="77777777" w:rsidR="00404E72" w:rsidRPr="007F5CEB" w:rsidRDefault="00404E72" w:rsidP="00404E72">
            <w:pPr>
              <w:rPr>
                <w:sz w:val="20"/>
                <w:szCs w:val="20"/>
              </w:rPr>
            </w:pPr>
            <w:r w:rsidRPr="007F5CEB">
              <w:rPr>
                <w:sz w:val="20"/>
                <w:szCs w:val="20"/>
              </w:rPr>
              <w:t>12,1</w:t>
            </w:r>
          </w:p>
        </w:tc>
        <w:tc>
          <w:tcPr>
            <w:tcW w:w="709" w:type="dxa"/>
            <w:tcBorders>
              <w:top w:val="single" w:sz="4" w:space="0" w:color="auto"/>
              <w:left w:val="single" w:sz="4" w:space="0" w:color="auto"/>
              <w:bottom w:val="single" w:sz="4" w:space="0" w:color="auto"/>
              <w:right w:val="single" w:sz="4" w:space="0" w:color="auto"/>
            </w:tcBorders>
          </w:tcPr>
          <w:p w14:paraId="05778C0A" w14:textId="77777777" w:rsidR="00404E72" w:rsidRPr="007F5CEB" w:rsidRDefault="00404E72" w:rsidP="00404E72">
            <w:pPr>
              <w:rPr>
                <w:sz w:val="20"/>
                <w:szCs w:val="20"/>
              </w:rPr>
            </w:pPr>
            <w:r w:rsidRPr="007F5CEB">
              <w:rPr>
                <w:sz w:val="20"/>
                <w:szCs w:val="20"/>
              </w:rPr>
              <w:t>12,7</w:t>
            </w:r>
          </w:p>
        </w:tc>
        <w:tc>
          <w:tcPr>
            <w:tcW w:w="709" w:type="dxa"/>
            <w:tcBorders>
              <w:top w:val="single" w:sz="4" w:space="0" w:color="auto"/>
              <w:left w:val="single" w:sz="4" w:space="0" w:color="auto"/>
              <w:bottom w:val="single" w:sz="4" w:space="0" w:color="auto"/>
              <w:right w:val="single" w:sz="4" w:space="0" w:color="auto"/>
            </w:tcBorders>
          </w:tcPr>
          <w:p w14:paraId="5643FC86" w14:textId="77777777" w:rsidR="00404E72" w:rsidRPr="007F5CEB" w:rsidRDefault="00404E72" w:rsidP="00404E72">
            <w:pPr>
              <w:rPr>
                <w:b/>
                <w:sz w:val="20"/>
                <w:szCs w:val="20"/>
              </w:rPr>
            </w:pPr>
            <w:r w:rsidRPr="007F5CEB">
              <w:rPr>
                <w:sz w:val="20"/>
                <w:szCs w:val="20"/>
              </w:rPr>
              <w:t>13,2</w:t>
            </w:r>
          </w:p>
        </w:tc>
        <w:tc>
          <w:tcPr>
            <w:tcW w:w="709" w:type="dxa"/>
            <w:tcBorders>
              <w:top w:val="single" w:sz="4" w:space="0" w:color="auto"/>
              <w:left w:val="single" w:sz="4" w:space="0" w:color="auto"/>
              <w:bottom w:val="single" w:sz="4" w:space="0" w:color="auto"/>
              <w:right w:val="single" w:sz="4" w:space="0" w:color="auto"/>
            </w:tcBorders>
          </w:tcPr>
          <w:p w14:paraId="093B96EC" w14:textId="77777777" w:rsidR="00404E72" w:rsidRPr="007F5CEB" w:rsidRDefault="00404E72" w:rsidP="00404E72">
            <w:pPr>
              <w:rPr>
                <w:sz w:val="20"/>
                <w:szCs w:val="20"/>
              </w:rPr>
            </w:pPr>
            <w:r w:rsidRPr="007F5CEB">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14:paraId="4E1980F9" w14:textId="77777777" w:rsidR="00404E72" w:rsidRPr="007F5CEB" w:rsidRDefault="00404E72" w:rsidP="00404E72">
            <w:pPr>
              <w:rPr>
                <w:sz w:val="20"/>
                <w:szCs w:val="20"/>
              </w:rPr>
            </w:pPr>
            <w:r w:rsidRPr="007F5CEB">
              <w:rPr>
                <w:sz w:val="20"/>
                <w:szCs w:val="20"/>
              </w:rPr>
              <w:t>8,8</w:t>
            </w:r>
          </w:p>
        </w:tc>
        <w:tc>
          <w:tcPr>
            <w:tcW w:w="709" w:type="dxa"/>
            <w:tcBorders>
              <w:top w:val="single" w:sz="4" w:space="0" w:color="auto"/>
              <w:left w:val="single" w:sz="4" w:space="0" w:color="auto"/>
              <w:bottom w:val="single" w:sz="4" w:space="0" w:color="auto"/>
              <w:right w:val="single" w:sz="4" w:space="0" w:color="auto"/>
            </w:tcBorders>
          </w:tcPr>
          <w:p w14:paraId="4375B4DC" w14:textId="77777777" w:rsidR="00404E72" w:rsidRPr="007F5CEB" w:rsidRDefault="00404E72" w:rsidP="00404E72">
            <w:pPr>
              <w:rPr>
                <w:sz w:val="20"/>
                <w:szCs w:val="20"/>
              </w:rPr>
            </w:pPr>
            <w:r w:rsidRPr="007F5CEB">
              <w:rPr>
                <w:sz w:val="20"/>
                <w:szCs w:val="20"/>
              </w:rPr>
              <w:t>8</w:t>
            </w:r>
          </w:p>
        </w:tc>
        <w:tc>
          <w:tcPr>
            <w:tcW w:w="709" w:type="dxa"/>
            <w:tcBorders>
              <w:top w:val="single" w:sz="4" w:space="0" w:color="auto"/>
              <w:left w:val="single" w:sz="4" w:space="0" w:color="auto"/>
              <w:bottom w:val="single" w:sz="4" w:space="0" w:color="auto"/>
              <w:right w:val="single" w:sz="4" w:space="0" w:color="auto"/>
            </w:tcBorders>
          </w:tcPr>
          <w:p w14:paraId="15A8450D" w14:textId="77777777" w:rsidR="00404E72" w:rsidRPr="007F5CEB" w:rsidRDefault="00404E72" w:rsidP="00404E72">
            <w:pPr>
              <w:rPr>
                <w:b/>
                <w:sz w:val="20"/>
                <w:szCs w:val="20"/>
              </w:rPr>
            </w:pPr>
            <w:r w:rsidRPr="007F5CEB">
              <w:rPr>
                <w:sz w:val="20"/>
                <w:szCs w:val="20"/>
              </w:rPr>
              <w:t>15,1</w:t>
            </w:r>
          </w:p>
        </w:tc>
        <w:tc>
          <w:tcPr>
            <w:tcW w:w="709" w:type="dxa"/>
            <w:tcBorders>
              <w:top w:val="single" w:sz="4" w:space="0" w:color="auto"/>
              <w:left w:val="single" w:sz="4" w:space="0" w:color="auto"/>
              <w:bottom w:val="single" w:sz="4" w:space="0" w:color="auto"/>
              <w:right w:val="single" w:sz="4" w:space="0" w:color="auto"/>
            </w:tcBorders>
          </w:tcPr>
          <w:p w14:paraId="736DB120" w14:textId="77777777" w:rsidR="00404E72" w:rsidRPr="007F5CEB" w:rsidRDefault="00404E72" w:rsidP="00404E72">
            <w:pPr>
              <w:rPr>
                <w:sz w:val="20"/>
                <w:szCs w:val="20"/>
              </w:rPr>
            </w:pPr>
            <w:r w:rsidRPr="007F5CEB">
              <w:rPr>
                <w:sz w:val="20"/>
                <w:szCs w:val="20"/>
              </w:rPr>
              <w:t>3</w:t>
            </w:r>
          </w:p>
        </w:tc>
        <w:tc>
          <w:tcPr>
            <w:tcW w:w="708" w:type="dxa"/>
            <w:tcBorders>
              <w:top w:val="single" w:sz="4" w:space="0" w:color="auto"/>
              <w:left w:val="single" w:sz="4" w:space="0" w:color="auto"/>
              <w:bottom w:val="single" w:sz="4" w:space="0" w:color="auto"/>
              <w:right w:val="single" w:sz="4" w:space="0" w:color="auto"/>
            </w:tcBorders>
          </w:tcPr>
          <w:p w14:paraId="52311BAC"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0FF89D9"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658270B" w14:textId="77777777" w:rsidR="00404E72" w:rsidRPr="007F5CEB" w:rsidRDefault="00404E72" w:rsidP="00404E72">
            <w:pPr>
              <w:rPr>
                <w:b/>
                <w:sz w:val="20"/>
                <w:szCs w:val="20"/>
              </w:rPr>
            </w:pPr>
            <w:r w:rsidRPr="007F5CEB">
              <w:rPr>
                <w:sz w:val="20"/>
                <w:szCs w:val="20"/>
              </w:rPr>
              <w:t>2</w:t>
            </w:r>
          </w:p>
        </w:tc>
      </w:tr>
      <w:tr w:rsidR="00404E72" w:rsidRPr="00F61168" w14:paraId="0F69C93F" w14:textId="77777777" w:rsidTr="00404E72">
        <w:tc>
          <w:tcPr>
            <w:tcW w:w="1277" w:type="dxa"/>
            <w:tcBorders>
              <w:top w:val="single" w:sz="4" w:space="0" w:color="auto"/>
              <w:left w:val="single" w:sz="4" w:space="0" w:color="auto"/>
              <w:bottom w:val="single" w:sz="4" w:space="0" w:color="auto"/>
              <w:right w:val="single" w:sz="4" w:space="0" w:color="auto"/>
            </w:tcBorders>
          </w:tcPr>
          <w:p w14:paraId="5F132800" w14:textId="77777777" w:rsidR="00404E72" w:rsidRPr="00184646" w:rsidRDefault="00404E72" w:rsidP="00404E72">
            <w:pPr>
              <w:rPr>
                <w:sz w:val="20"/>
                <w:szCs w:val="20"/>
              </w:rPr>
            </w:pPr>
          </w:p>
          <w:p w14:paraId="7CF26715" w14:textId="77777777" w:rsidR="00404E72" w:rsidRPr="00184646" w:rsidRDefault="00404E72" w:rsidP="00404E72">
            <w:pPr>
              <w:rPr>
                <w:sz w:val="20"/>
                <w:szCs w:val="20"/>
              </w:rPr>
            </w:pPr>
            <w:r w:rsidRPr="00184646">
              <w:rPr>
                <w:sz w:val="20"/>
                <w:szCs w:val="20"/>
              </w:rPr>
              <w:t xml:space="preserve">Chemija </w:t>
            </w:r>
          </w:p>
        </w:tc>
        <w:tc>
          <w:tcPr>
            <w:tcW w:w="709" w:type="dxa"/>
            <w:tcBorders>
              <w:top w:val="single" w:sz="4" w:space="0" w:color="auto"/>
              <w:left w:val="single" w:sz="4" w:space="0" w:color="auto"/>
              <w:bottom w:val="single" w:sz="4" w:space="0" w:color="auto"/>
              <w:right w:val="single" w:sz="4" w:space="0" w:color="auto"/>
            </w:tcBorders>
          </w:tcPr>
          <w:p w14:paraId="7A697DB9" w14:textId="77777777" w:rsidR="00404E72" w:rsidRPr="007F5CEB" w:rsidRDefault="00404E72" w:rsidP="00404E72">
            <w:pPr>
              <w:rPr>
                <w:sz w:val="20"/>
                <w:szCs w:val="20"/>
              </w:rPr>
            </w:pPr>
            <w:r w:rsidRPr="007F5CEB">
              <w:rPr>
                <w:sz w:val="20"/>
                <w:szCs w:val="20"/>
              </w:rPr>
              <w:t>99,1</w:t>
            </w:r>
          </w:p>
        </w:tc>
        <w:tc>
          <w:tcPr>
            <w:tcW w:w="708" w:type="dxa"/>
            <w:tcBorders>
              <w:top w:val="single" w:sz="4" w:space="0" w:color="auto"/>
              <w:left w:val="single" w:sz="4" w:space="0" w:color="auto"/>
              <w:bottom w:val="single" w:sz="4" w:space="0" w:color="auto"/>
              <w:right w:val="single" w:sz="4" w:space="0" w:color="auto"/>
            </w:tcBorders>
          </w:tcPr>
          <w:p w14:paraId="3C090E08" w14:textId="77777777" w:rsidR="00404E72" w:rsidRPr="007F5CEB" w:rsidRDefault="00404E72" w:rsidP="00404E72">
            <w:pPr>
              <w:rPr>
                <w:sz w:val="20"/>
                <w:szCs w:val="20"/>
              </w:rPr>
            </w:pPr>
            <w:r w:rsidRPr="007F5CEB">
              <w:rPr>
                <w:sz w:val="20"/>
                <w:szCs w:val="20"/>
              </w:rPr>
              <w:t>98,5</w:t>
            </w:r>
          </w:p>
        </w:tc>
        <w:tc>
          <w:tcPr>
            <w:tcW w:w="709" w:type="dxa"/>
            <w:tcBorders>
              <w:top w:val="single" w:sz="4" w:space="0" w:color="auto"/>
              <w:left w:val="single" w:sz="4" w:space="0" w:color="auto"/>
              <w:bottom w:val="single" w:sz="4" w:space="0" w:color="auto"/>
              <w:right w:val="single" w:sz="4" w:space="0" w:color="auto"/>
            </w:tcBorders>
          </w:tcPr>
          <w:p w14:paraId="426C0B11" w14:textId="77777777" w:rsidR="00404E72" w:rsidRPr="007F5CEB" w:rsidRDefault="00404E72" w:rsidP="00404E72">
            <w:pPr>
              <w:rPr>
                <w:sz w:val="20"/>
                <w:szCs w:val="20"/>
              </w:rPr>
            </w:pPr>
            <w:r w:rsidRPr="007F5CEB">
              <w:rPr>
                <w:sz w:val="20"/>
                <w:szCs w:val="20"/>
              </w:rPr>
              <w:t>97,8</w:t>
            </w:r>
          </w:p>
        </w:tc>
        <w:tc>
          <w:tcPr>
            <w:tcW w:w="709" w:type="dxa"/>
            <w:tcBorders>
              <w:top w:val="single" w:sz="4" w:space="0" w:color="auto"/>
              <w:left w:val="single" w:sz="4" w:space="0" w:color="auto"/>
              <w:bottom w:val="single" w:sz="4" w:space="0" w:color="auto"/>
              <w:right w:val="single" w:sz="4" w:space="0" w:color="auto"/>
            </w:tcBorders>
          </w:tcPr>
          <w:p w14:paraId="45F173ED" w14:textId="77777777" w:rsidR="00404E72" w:rsidRPr="007F5CEB" w:rsidRDefault="00404E72" w:rsidP="00404E72">
            <w:pPr>
              <w:rPr>
                <w:b/>
                <w:sz w:val="20"/>
                <w:szCs w:val="20"/>
              </w:rPr>
            </w:pPr>
            <w:r w:rsidRPr="007F5CEB">
              <w:rPr>
                <w:sz w:val="20"/>
                <w:szCs w:val="20"/>
              </w:rPr>
              <w:t>97,4</w:t>
            </w:r>
          </w:p>
        </w:tc>
        <w:tc>
          <w:tcPr>
            <w:tcW w:w="709" w:type="dxa"/>
            <w:tcBorders>
              <w:top w:val="single" w:sz="4" w:space="0" w:color="auto"/>
              <w:left w:val="single" w:sz="4" w:space="0" w:color="auto"/>
              <w:bottom w:val="single" w:sz="4" w:space="0" w:color="auto"/>
              <w:right w:val="single" w:sz="4" w:space="0" w:color="auto"/>
            </w:tcBorders>
          </w:tcPr>
          <w:p w14:paraId="5AF92263" w14:textId="77777777" w:rsidR="00404E72" w:rsidRPr="007F5CEB" w:rsidRDefault="00404E72" w:rsidP="00404E72">
            <w:pPr>
              <w:rPr>
                <w:sz w:val="20"/>
                <w:szCs w:val="20"/>
              </w:rPr>
            </w:pPr>
            <w:r w:rsidRPr="007F5CEB">
              <w:rPr>
                <w:sz w:val="20"/>
                <w:szCs w:val="20"/>
              </w:rPr>
              <w:t>93,75</w:t>
            </w:r>
          </w:p>
        </w:tc>
        <w:tc>
          <w:tcPr>
            <w:tcW w:w="708" w:type="dxa"/>
            <w:tcBorders>
              <w:top w:val="single" w:sz="4" w:space="0" w:color="auto"/>
              <w:left w:val="single" w:sz="4" w:space="0" w:color="auto"/>
              <w:bottom w:val="single" w:sz="4" w:space="0" w:color="auto"/>
              <w:right w:val="single" w:sz="4" w:space="0" w:color="auto"/>
            </w:tcBorders>
          </w:tcPr>
          <w:p w14:paraId="22A92142" w14:textId="77777777" w:rsidR="00404E72" w:rsidRPr="007F5CEB" w:rsidRDefault="00404E72" w:rsidP="00404E72">
            <w:pPr>
              <w:rPr>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4D6DAD07" w14:textId="77777777" w:rsidR="00404E72" w:rsidRPr="007F5CEB" w:rsidRDefault="00404E72" w:rsidP="00404E72">
            <w:pPr>
              <w:rPr>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0393CD66" w14:textId="77777777" w:rsidR="00404E72" w:rsidRPr="007F5CEB" w:rsidRDefault="00404E72" w:rsidP="00404E72">
            <w:pPr>
              <w:rPr>
                <w:b/>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583B6C17" w14:textId="77777777" w:rsidR="00404E72" w:rsidRPr="007F5CEB" w:rsidRDefault="00404E72" w:rsidP="00404E72">
            <w:pPr>
              <w:rPr>
                <w:sz w:val="20"/>
                <w:szCs w:val="20"/>
              </w:rPr>
            </w:pPr>
            <w:r w:rsidRPr="007F5CEB">
              <w:rPr>
                <w:sz w:val="20"/>
                <w:szCs w:val="20"/>
              </w:rPr>
              <w:t>25,8</w:t>
            </w:r>
          </w:p>
        </w:tc>
        <w:tc>
          <w:tcPr>
            <w:tcW w:w="708" w:type="dxa"/>
            <w:tcBorders>
              <w:top w:val="single" w:sz="4" w:space="0" w:color="auto"/>
              <w:left w:val="single" w:sz="4" w:space="0" w:color="auto"/>
              <w:bottom w:val="single" w:sz="4" w:space="0" w:color="auto"/>
              <w:right w:val="single" w:sz="4" w:space="0" w:color="auto"/>
            </w:tcBorders>
          </w:tcPr>
          <w:p w14:paraId="7AAE845F" w14:textId="77777777" w:rsidR="00404E72" w:rsidRPr="007F5CEB" w:rsidRDefault="00404E72" w:rsidP="00404E72">
            <w:pPr>
              <w:rPr>
                <w:sz w:val="20"/>
                <w:szCs w:val="20"/>
              </w:rPr>
            </w:pPr>
            <w:r w:rsidRPr="007F5CEB">
              <w:rPr>
                <w:sz w:val="20"/>
                <w:szCs w:val="20"/>
              </w:rPr>
              <w:t>15,8</w:t>
            </w:r>
          </w:p>
        </w:tc>
        <w:tc>
          <w:tcPr>
            <w:tcW w:w="709" w:type="dxa"/>
            <w:tcBorders>
              <w:top w:val="single" w:sz="4" w:space="0" w:color="auto"/>
              <w:left w:val="single" w:sz="4" w:space="0" w:color="auto"/>
              <w:bottom w:val="single" w:sz="4" w:space="0" w:color="auto"/>
              <w:right w:val="single" w:sz="4" w:space="0" w:color="auto"/>
            </w:tcBorders>
          </w:tcPr>
          <w:p w14:paraId="14191E6F" w14:textId="77777777" w:rsidR="00404E72" w:rsidRPr="007F5CEB" w:rsidRDefault="00404E72" w:rsidP="00404E72">
            <w:pPr>
              <w:rPr>
                <w:sz w:val="20"/>
                <w:szCs w:val="20"/>
              </w:rPr>
            </w:pPr>
            <w:r w:rsidRPr="007F5CEB">
              <w:rPr>
                <w:sz w:val="20"/>
                <w:szCs w:val="20"/>
              </w:rPr>
              <w:t>22,3</w:t>
            </w:r>
          </w:p>
        </w:tc>
        <w:tc>
          <w:tcPr>
            <w:tcW w:w="709" w:type="dxa"/>
            <w:tcBorders>
              <w:top w:val="single" w:sz="4" w:space="0" w:color="auto"/>
              <w:left w:val="single" w:sz="4" w:space="0" w:color="auto"/>
              <w:bottom w:val="single" w:sz="4" w:space="0" w:color="auto"/>
              <w:right w:val="single" w:sz="4" w:space="0" w:color="auto"/>
            </w:tcBorders>
          </w:tcPr>
          <w:p w14:paraId="22B14DC9" w14:textId="77777777" w:rsidR="00404E72" w:rsidRPr="007F5CEB" w:rsidRDefault="00404E72" w:rsidP="00404E72">
            <w:pPr>
              <w:rPr>
                <w:b/>
                <w:sz w:val="20"/>
                <w:szCs w:val="20"/>
              </w:rPr>
            </w:pPr>
            <w:r w:rsidRPr="007F5CEB">
              <w:rPr>
                <w:sz w:val="20"/>
                <w:szCs w:val="20"/>
              </w:rPr>
              <w:t>17,3</w:t>
            </w:r>
          </w:p>
        </w:tc>
        <w:tc>
          <w:tcPr>
            <w:tcW w:w="709" w:type="dxa"/>
            <w:tcBorders>
              <w:top w:val="single" w:sz="4" w:space="0" w:color="auto"/>
              <w:left w:val="single" w:sz="4" w:space="0" w:color="auto"/>
              <w:bottom w:val="single" w:sz="4" w:space="0" w:color="auto"/>
              <w:right w:val="single" w:sz="4" w:space="0" w:color="auto"/>
            </w:tcBorders>
          </w:tcPr>
          <w:p w14:paraId="0701DA1C" w14:textId="77777777" w:rsidR="00404E72" w:rsidRPr="007F5CEB" w:rsidRDefault="00404E72" w:rsidP="00404E72">
            <w:pPr>
              <w:rPr>
                <w:sz w:val="20"/>
                <w:szCs w:val="20"/>
              </w:rPr>
            </w:pPr>
            <w:r w:rsidRPr="007F5CEB">
              <w:rPr>
                <w:sz w:val="20"/>
                <w:szCs w:val="20"/>
              </w:rPr>
              <w:t>33,3</w:t>
            </w:r>
          </w:p>
        </w:tc>
        <w:tc>
          <w:tcPr>
            <w:tcW w:w="708" w:type="dxa"/>
            <w:tcBorders>
              <w:top w:val="single" w:sz="4" w:space="0" w:color="auto"/>
              <w:left w:val="single" w:sz="4" w:space="0" w:color="auto"/>
              <w:bottom w:val="single" w:sz="4" w:space="0" w:color="auto"/>
              <w:right w:val="single" w:sz="4" w:space="0" w:color="auto"/>
            </w:tcBorders>
          </w:tcPr>
          <w:p w14:paraId="6D191F96" w14:textId="77777777" w:rsidR="00404E72" w:rsidRPr="007F5CEB" w:rsidRDefault="00404E72" w:rsidP="00404E72">
            <w:pPr>
              <w:rPr>
                <w:sz w:val="20"/>
                <w:szCs w:val="20"/>
              </w:rPr>
            </w:pPr>
            <w:r w:rsidRPr="007F5CEB">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14:paraId="77DDBF44" w14:textId="77777777" w:rsidR="00404E72" w:rsidRPr="007F5CEB" w:rsidRDefault="00404E72" w:rsidP="00404E72">
            <w:pPr>
              <w:rPr>
                <w:sz w:val="20"/>
                <w:szCs w:val="20"/>
              </w:rPr>
            </w:pPr>
            <w:r w:rsidRPr="007F5CEB">
              <w:rPr>
                <w:sz w:val="20"/>
                <w:szCs w:val="20"/>
              </w:rPr>
              <w:t>13,4</w:t>
            </w:r>
          </w:p>
        </w:tc>
        <w:tc>
          <w:tcPr>
            <w:tcW w:w="709" w:type="dxa"/>
            <w:tcBorders>
              <w:top w:val="single" w:sz="4" w:space="0" w:color="auto"/>
              <w:left w:val="single" w:sz="4" w:space="0" w:color="auto"/>
              <w:bottom w:val="single" w:sz="4" w:space="0" w:color="auto"/>
              <w:right w:val="single" w:sz="4" w:space="0" w:color="auto"/>
            </w:tcBorders>
          </w:tcPr>
          <w:p w14:paraId="10FF84A0" w14:textId="77777777" w:rsidR="00404E72" w:rsidRPr="007F5CEB" w:rsidRDefault="00404E72" w:rsidP="00404E72">
            <w:pPr>
              <w:rPr>
                <w:b/>
                <w:sz w:val="20"/>
                <w:szCs w:val="20"/>
              </w:rPr>
            </w:pPr>
            <w:r w:rsidRPr="007F5CEB">
              <w:rPr>
                <w:sz w:val="20"/>
                <w:szCs w:val="20"/>
              </w:rPr>
              <w:t>28,6</w:t>
            </w:r>
          </w:p>
        </w:tc>
        <w:tc>
          <w:tcPr>
            <w:tcW w:w="709" w:type="dxa"/>
            <w:tcBorders>
              <w:top w:val="single" w:sz="4" w:space="0" w:color="auto"/>
              <w:left w:val="single" w:sz="4" w:space="0" w:color="auto"/>
              <w:bottom w:val="single" w:sz="4" w:space="0" w:color="auto"/>
              <w:right w:val="single" w:sz="4" w:space="0" w:color="auto"/>
            </w:tcBorders>
          </w:tcPr>
          <w:p w14:paraId="358F9769" w14:textId="77777777" w:rsidR="00404E72" w:rsidRPr="007F5CEB" w:rsidRDefault="00404E72" w:rsidP="00404E72">
            <w:pPr>
              <w:rPr>
                <w:sz w:val="20"/>
                <w:szCs w:val="20"/>
              </w:rPr>
            </w:pPr>
            <w:r w:rsidRPr="007F5CEB">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60B07434"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C66DFA8"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19F1808" w14:textId="77777777" w:rsidR="00404E72" w:rsidRPr="007F5CEB" w:rsidRDefault="00404E72" w:rsidP="00404E72">
            <w:pPr>
              <w:rPr>
                <w:b/>
                <w:sz w:val="20"/>
                <w:szCs w:val="20"/>
              </w:rPr>
            </w:pPr>
            <w:r w:rsidRPr="007F5CEB">
              <w:rPr>
                <w:sz w:val="20"/>
                <w:szCs w:val="20"/>
              </w:rPr>
              <w:t>-</w:t>
            </w:r>
          </w:p>
        </w:tc>
      </w:tr>
      <w:tr w:rsidR="00404E72" w:rsidRPr="00F61168" w14:paraId="3864AD29" w14:textId="77777777" w:rsidTr="00404E72">
        <w:tc>
          <w:tcPr>
            <w:tcW w:w="1277" w:type="dxa"/>
            <w:tcBorders>
              <w:top w:val="single" w:sz="4" w:space="0" w:color="auto"/>
              <w:left w:val="single" w:sz="4" w:space="0" w:color="auto"/>
              <w:bottom w:val="single" w:sz="4" w:space="0" w:color="auto"/>
              <w:right w:val="single" w:sz="4" w:space="0" w:color="auto"/>
            </w:tcBorders>
          </w:tcPr>
          <w:p w14:paraId="685A1D4C" w14:textId="77777777" w:rsidR="00404E72" w:rsidRPr="00184646" w:rsidRDefault="00404E72" w:rsidP="00404E72">
            <w:pPr>
              <w:rPr>
                <w:sz w:val="20"/>
                <w:szCs w:val="20"/>
              </w:rPr>
            </w:pPr>
          </w:p>
          <w:p w14:paraId="6422DB47" w14:textId="77777777" w:rsidR="00404E72" w:rsidRPr="00184646" w:rsidRDefault="00404E72" w:rsidP="00404E72">
            <w:pPr>
              <w:rPr>
                <w:sz w:val="20"/>
                <w:szCs w:val="20"/>
              </w:rPr>
            </w:pPr>
            <w:r w:rsidRPr="00184646">
              <w:rPr>
                <w:sz w:val="20"/>
                <w:szCs w:val="20"/>
              </w:rPr>
              <w:t xml:space="preserve">Fizika </w:t>
            </w:r>
          </w:p>
        </w:tc>
        <w:tc>
          <w:tcPr>
            <w:tcW w:w="709" w:type="dxa"/>
            <w:tcBorders>
              <w:top w:val="single" w:sz="4" w:space="0" w:color="auto"/>
              <w:left w:val="single" w:sz="4" w:space="0" w:color="auto"/>
              <w:bottom w:val="single" w:sz="4" w:space="0" w:color="auto"/>
              <w:right w:val="single" w:sz="4" w:space="0" w:color="auto"/>
            </w:tcBorders>
          </w:tcPr>
          <w:p w14:paraId="28431780" w14:textId="77777777" w:rsidR="00404E72" w:rsidRPr="007F5CEB" w:rsidRDefault="00404E72" w:rsidP="00404E72">
            <w:pPr>
              <w:rPr>
                <w:sz w:val="20"/>
                <w:szCs w:val="20"/>
              </w:rPr>
            </w:pPr>
            <w:r w:rsidRPr="007F5CEB">
              <w:rPr>
                <w:sz w:val="20"/>
                <w:szCs w:val="20"/>
              </w:rPr>
              <w:t>97,6</w:t>
            </w:r>
          </w:p>
        </w:tc>
        <w:tc>
          <w:tcPr>
            <w:tcW w:w="708" w:type="dxa"/>
            <w:tcBorders>
              <w:top w:val="single" w:sz="4" w:space="0" w:color="auto"/>
              <w:left w:val="single" w:sz="4" w:space="0" w:color="auto"/>
              <w:bottom w:val="single" w:sz="4" w:space="0" w:color="auto"/>
              <w:right w:val="single" w:sz="4" w:space="0" w:color="auto"/>
            </w:tcBorders>
          </w:tcPr>
          <w:p w14:paraId="30E941C6" w14:textId="77777777" w:rsidR="00404E72" w:rsidRPr="007F5CEB" w:rsidRDefault="00404E72" w:rsidP="00404E72">
            <w:pPr>
              <w:rPr>
                <w:sz w:val="20"/>
                <w:szCs w:val="20"/>
              </w:rPr>
            </w:pPr>
            <w:r w:rsidRPr="007F5CEB">
              <w:rPr>
                <w:sz w:val="20"/>
                <w:szCs w:val="20"/>
              </w:rPr>
              <w:t>87,8</w:t>
            </w:r>
          </w:p>
        </w:tc>
        <w:tc>
          <w:tcPr>
            <w:tcW w:w="709" w:type="dxa"/>
            <w:tcBorders>
              <w:top w:val="single" w:sz="4" w:space="0" w:color="auto"/>
              <w:left w:val="single" w:sz="4" w:space="0" w:color="auto"/>
              <w:bottom w:val="single" w:sz="4" w:space="0" w:color="auto"/>
              <w:right w:val="single" w:sz="4" w:space="0" w:color="auto"/>
            </w:tcBorders>
          </w:tcPr>
          <w:p w14:paraId="7F8D0C36" w14:textId="77777777" w:rsidR="00404E72" w:rsidRPr="007F5CEB" w:rsidRDefault="00404E72" w:rsidP="00404E72">
            <w:pPr>
              <w:rPr>
                <w:sz w:val="20"/>
                <w:szCs w:val="20"/>
              </w:rPr>
            </w:pPr>
            <w:r w:rsidRPr="007F5CEB">
              <w:rPr>
                <w:sz w:val="20"/>
                <w:szCs w:val="20"/>
              </w:rPr>
              <w:t>96,7</w:t>
            </w:r>
          </w:p>
        </w:tc>
        <w:tc>
          <w:tcPr>
            <w:tcW w:w="709" w:type="dxa"/>
            <w:tcBorders>
              <w:top w:val="single" w:sz="4" w:space="0" w:color="auto"/>
              <w:left w:val="single" w:sz="4" w:space="0" w:color="auto"/>
              <w:bottom w:val="single" w:sz="4" w:space="0" w:color="auto"/>
              <w:right w:val="single" w:sz="4" w:space="0" w:color="auto"/>
            </w:tcBorders>
          </w:tcPr>
          <w:p w14:paraId="611A782A" w14:textId="77777777" w:rsidR="00404E72" w:rsidRPr="007F5CEB" w:rsidRDefault="00404E72" w:rsidP="00404E72">
            <w:pPr>
              <w:rPr>
                <w:b/>
                <w:sz w:val="20"/>
                <w:szCs w:val="20"/>
              </w:rPr>
            </w:pPr>
            <w:r w:rsidRPr="007F5CEB">
              <w:rPr>
                <w:sz w:val="20"/>
                <w:szCs w:val="20"/>
              </w:rPr>
              <w:t>94,7</w:t>
            </w:r>
          </w:p>
        </w:tc>
        <w:tc>
          <w:tcPr>
            <w:tcW w:w="709" w:type="dxa"/>
            <w:tcBorders>
              <w:top w:val="single" w:sz="4" w:space="0" w:color="auto"/>
              <w:left w:val="single" w:sz="4" w:space="0" w:color="auto"/>
              <w:bottom w:val="single" w:sz="4" w:space="0" w:color="auto"/>
              <w:right w:val="single" w:sz="4" w:space="0" w:color="auto"/>
            </w:tcBorders>
          </w:tcPr>
          <w:p w14:paraId="4F80C989" w14:textId="77777777" w:rsidR="00404E72" w:rsidRPr="007F5CEB" w:rsidRDefault="00404E72" w:rsidP="00404E72">
            <w:pPr>
              <w:rPr>
                <w:sz w:val="20"/>
                <w:szCs w:val="20"/>
              </w:rPr>
            </w:pPr>
            <w:r w:rsidRPr="007F5CEB">
              <w:rPr>
                <w:sz w:val="20"/>
                <w:szCs w:val="20"/>
              </w:rPr>
              <w:t>90,5</w:t>
            </w:r>
          </w:p>
        </w:tc>
        <w:tc>
          <w:tcPr>
            <w:tcW w:w="708" w:type="dxa"/>
            <w:tcBorders>
              <w:top w:val="single" w:sz="4" w:space="0" w:color="auto"/>
              <w:left w:val="single" w:sz="4" w:space="0" w:color="auto"/>
              <w:bottom w:val="single" w:sz="4" w:space="0" w:color="auto"/>
              <w:right w:val="single" w:sz="4" w:space="0" w:color="auto"/>
            </w:tcBorders>
          </w:tcPr>
          <w:p w14:paraId="1AC0644A" w14:textId="77777777" w:rsidR="00404E72" w:rsidRPr="007F5CEB" w:rsidRDefault="00404E72" w:rsidP="00404E72">
            <w:pPr>
              <w:rPr>
                <w:sz w:val="20"/>
                <w:szCs w:val="20"/>
              </w:rPr>
            </w:pPr>
            <w:r w:rsidRPr="007F5CEB">
              <w:rPr>
                <w:sz w:val="20"/>
                <w:szCs w:val="20"/>
              </w:rPr>
              <w:t>97,7</w:t>
            </w:r>
          </w:p>
        </w:tc>
        <w:tc>
          <w:tcPr>
            <w:tcW w:w="709" w:type="dxa"/>
            <w:tcBorders>
              <w:top w:val="single" w:sz="4" w:space="0" w:color="auto"/>
              <w:left w:val="single" w:sz="4" w:space="0" w:color="auto"/>
              <w:bottom w:val="single" w:sz="4" w:space="0" w:color="auto"/>
              <w:right w:val="single" w:sz="4" w:space="0" w:color="auto"/>
            </w:tcBorders>
          </w:tcPr>
          <w:p w14:paraId="61D4245A" w14:textId="77777777" w:rsidR="00404E72" w:rsidRPr="007F5CEB" w:rsidRDefault="00404E72" w:rsidP="00404E72">
            <w:pPr>
              <w:rPr>
                <w:sz w:val="20"/>
                <w:szCs w:val="20"/>
              </w:rPr>
            </w:pPr>
            <w:r w:rsidRPr="007F5CEB">
              <w:rPr>
                <w:sz w:val="20"/>
                <w:szCs w:val="20"/>
              </w:rPr>
              <w:t>93,7</w:t>
            </w:r>
          </w:p>
        </w:tc>
        <w:tc>
          <w:tcPr>
            <w:tcW w:w="709" w:type="dxa"/>
            <w:tcBorders>
              <w:top w:val="single" w:sz="4" w:space="0" w:color="auto"/>
              <w:left w:val="single" w:sz="4" w:space="0" w:color="auto"/>
              <w:bottom w:val="single" w:sz="4" w:space="0" w:color="auto"/>
              <w:right w:val="single" w:sz="4" w:space="0" w:color="auto"/>
            </w:tcBorders>
          </w:tcPr>
          <w:p w14:paraId="228376C0" w14:textId="77777777" w:rsidR="00404E72" w:rsidRPr="007F5CEB" w:rsidRDefault="00404E72" w:rsidP="00404E72">
            <w:pPr>
              <w:rPr>
                <w:b/>
                <w:sz w:val="20"/>
                <w:szCs w:val="20"/>
              </w:rPr>
            </w:pPr>
            <w:r w:rsidRPr="007F5CEB">
              <w:rPr>
                <w:sz w:val="20"/>
                <w:szCs w:val="20"/>
              </w:rPr>
              <w:t>88,9</w:t>
            </w:r>
          </w:p>
        </w:tc>
        <w:tc>
          <w:tcPr>
            <w:tcW w:w="709" w:type="dxa"/>
            <w:tcBorders>
              <w:top w:val="single" w:sz="4" w:space="0" w:color="auto"/>
              <w:left w:val="single" w:sz="4" w:space="0" w:color="auto"/>
              <w:bottom w:val="single" w:sz="4" w:space="0" w:color="auto"/>
              <w:right w:val="single" w:sz="4" w:space="0" w:color="auto"/>
            </w:tcBorders>
          </w:tcPr>
          <w:p w14:paraId="286F665D" w14:textId="77777777" w:rsidR="00404E72" w:rsidRPr="007F5CEB" w:rsidRDefault="00404E72" w:rsidP="00404E72">
            <w:pPr>
              <w:rPr>
                <w:sz w:val="20"/>
                <w:szCs w:val="20"/>
              </w:rPr>
            </w:pPr>
            <w:r w:rsidRPr="007F5CEB">
              <w:rPr>
                <w:sz w:val="20"/>
                <w:szCs w:val="20"/>
              </w:rPr>
              <w:t>8,7</w:t>
            </w:r>
          </w:p>
        </w:tc>
        <w:tc>
          <w:tcPr>
            <w:tcW w:w="708" w:type="dxa"/>
            <w:tcBorders>
              <w:top w:val="single" w:sz="4" w:space="0" w:color="auto"/>
              <w:left w:val="single" w:sz="4" w:space="0" w:color="auto"/>
              <w:bottom w:val="single" w:sz="4" w:space="0" w:color="auto"/>
              <w:right w:val="single" w:sz="4" w:space="0" w:color="auto"/>
            </w:tcBorders>
          </w:tcPr>
          <w:p w14:paraId="54B6C39E" w14:textId="77777777" w:rsidR="00404E72" w:rsidRPr="007F5CEB" w:rsidRDefault="00404E72" w:rsidP="00404E72">
            <w:pPr>
              <w:rPr>
                <w:sz w:val="20"/>
                <w:szCs w:val="20"/>
              </w:rPr>
            </w:pPr>
            <w:r w:rsidRPr="007F5CEB">
              <w:rPr>
                <w:sz w:val="20"/>
                <w:szCs w:val="20"/>
              </w:rPr>
              <w:t>6,7</w:t>
            </w:r>
          </w:p>
        </w:tc>
        <w:tc>
          <w:tcPr>
            <w:tcW w:w="709" w:type="dxa"/>
            <w:tcBorders>
              <w:top w:val="single" w:sz="4" w:space="0" w:color="auto"/>
              <w:left w:val="single" w:sz="4" w:space="0" w:color="auto"/>
              <w:bottom w:val="single" w:sz="4" w:space="0" w:color="auto"/>
              <w:right w:val="single" w:sz="4" w:space="0" w:color="auto"/>
            </w:tcBorders>
          </w:tcPr>
          <w:p w14:paraId="027B6955" w14:textId="77777777" w:rsidR="00404E72" w:rsidRPr="007F5CEB" w:rsidRDefault="00404E72" w:rsidP="00404E72">
            <w:pPr>
              <w:rPr>
                <w:sz w:val="20"/>
                <w:szCs w:val="20"/>
              </w:rPr>
            </w:pPr>
            <w:r w:rsidRPr="007F5CEB">
              <w:rPr>
                <w:sz w:val="20"/>
                <w:szCs w:val="20"/>
              </w:rPr>
              <w:t>11,8</w:t>
            </w:r>
          </w:p>
        </w:tc>
        <w:tc>
          <w:tcPr>
            <w:tcW w:w="709" w:type="dxa"/>
            <w:tcBorders>
              <w:top w:val="single" w:sz="4" w:space="0" w:color="auto"/>
              <w:left w:val="single" w:sz="4" w:space="0" w:color="auto"/>
              <w:bottom w:val="single" w:sz="4" w:space="0" w:color="auto"/>
              <w:right w:val="single" w:sz="4" w:space="0" w:color="auto"/>
            </w:tcBorders>
          </w:tcPr>
          <w:p w14:paraId="538488B1" w14:textId="77777777" w:rsidR="00404E72" w:rsidRPr="007F5CEB" w:rsidRDefault="00404E72" w:rsidP="00404E72">
            <w:pPr>
              <w:rPr>
                <w:b/>
                <w:sz w:val="20"/>
                <w:szCs w:val="20"/>
              </w:rPr>
            </w:pPr>
            <w:r w:rsidRPr="007F5CEB">
              <w:rPr>
                <w:sz w:val="20"/>
                <w:szCs w:val="20"/>
              </w:rPr>
              <w:t>11,5</w:t>
            </w:r>
          </w:p>
        </w:tc>
        <w:tc>
          <w:tcPr>
            <w:tcW w:w="709" w:type="dxa"/>
            <w:tcBorders>
              <w:top w:val="single" w:sz="4" w:space="0" w:color="auto"/>
              <w:left w:val="single" w:sz="4" w:space="0" w:color="auto"/>
              <w:bottom w:val="single" w:sz="4" w:space="0" w:color="auto"/>
              <w:right w:val="single" w:sz="4" w:space="0" w:color="auto"/>
            </w:tcBorders>
          </w:tcPr>
          <w:p w14:paraId="1E7CCB97" w14:textId="77777777" w:rsidR="00404E72" w:rsidRPr="007F5CEB" w:rsidRDefault="00404E72" w:rsidP="00404E72">
            <w:pPr>
              <w:rPr>
                <w:sz w:val="20"/>
                <w:szCs w:val="20"/>
              </w:rPr>
            </w:pPr>
            <w:r w:rsidRPr="007F5CEB">
              <w:rPr>
                <w:sz w:val="20"/>
                <w:szCs w:val="20"/>
              </w:rPr>
              <w:t>5,3</w:t>
            </w:r>
          </w:p>
        </w:tc>
        <w:tc>
          <w:tcPr>
            <w:tcW w:w="708" w:type="dxa"/>
            <w:tcBorders>
              <w:top w:val="single" w:sz="4" w:space="0" w:color="auto"/>
              <w:left w:val="single" w:sz="4" w:space="0" w:color="auto"/>
              <w:bottom w:val="single" w:sz="4" w:space="0" w:color="auto"/>
              <w:right w:val="single" w:sz="4" w:space="0" w:color="auto"/>
            </w:tcBorders>
          </w:tcPr>
          <w:p w14:paraId="349B2FCE"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085C468" w14:textId="77777777" w:rsidR="00404E72" w:rsidRPr="007F5CEB" w:rsidRDefault="00404E72" w:rsidP="00404E72">
            <w:pPr>
              <w:rPr>
                <w:sz w:val="20"/>
                <w:szCs w:val="20"/>
              </w:rPr>
            </w:pPr>
            <w:r w:rsidRPr="007F5CEB">
              <w:rPr>
                <w:sz w:val="20"/>
                <w:szCs w:val="20"/>
              </w:rPr>
              <w:t>3,3</w:t>
            </w:r>
          </w:p>
        </w:tc>
        <w:tc>
          <w:tcPr>
            <w:tcW w:w="709" w:type="dxa"/>
            <w:tcBorders>
              <w:top w:val="single" w:sz="4" w:space="0" w:color="auto"/>
              <w:left w:val="single" w:sz="4" w:space="0" w:color="auto"/>
              <w:bottom w:val="single" w:sz="4" w:space="0" w:color="auto"/>
              <w:right w:val="single" w:sz="4" w:space="0" w:color="auto"/>
            </w:tcBorders>
          </w:tcPr>
          <w:p w14:paraId="66CCAA10" w14:textId="77777777" w:rsidR="00404E72" w:rsidRPr="007F5CEB" w:rsidRDefault="00404E72" w:rsidP="00404E72">
            <w:pPr>
              <w:rPr>
                <w:b/>
                <w:sz w:val="20"/>
                <w:szCs w:val="20"/>
              </w:rPr>
            </w:pPr>
            <w:r w:rsidRPr="007F5CEB">
              <w:rPr>
                <w:sz w:val="20"/>
                <w:szCs w:val="20"/>
              </w:rPr>
              <w:t>14,6</w:t>
            </w:r>
          </w:p>
        </w:tc>
        <w:tc>
          <w:tcPr>
            <w:tcW w:w="709" w:type="dxa"/>
            <w:tcBorders>
              <w:top w:val="single" w:sz="4" w:space="0" w:color="auto"/>
              <w:left w:val="single" w:sz="4" w:space="0" w:color="auto"/>
              <w:bottom w:val="single" w:sz="4" w:space="0" w:color="auto"/>
              <w:right w:val="single" w:sz="4" w:space="0" w:color="auto"/>
            </w:tcBorders>
          </w:tcPr>
          <w:p w14:paraId="54A51150" w14:textId="77777777" w:rsidR="00404E72" w:rsidRPr="007F5CEB" w:rsidRDefault="00404E72" w:rsidP="00404E72">
            <w:pPr>
              <w:rPr>
                <w:sz w:val="20"/>
                <w:szCs w:val="20"/>
              </w:rPr>
            </w:pPr>
            <w:r w:rsidRPr="007F5C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5B95FA4F"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3B09725" w14:textId="77777777" w:rsidR="00404E72" w:rsidRPr="007F5CEB" w:rsidRDefault="00404E72" w:rsidP="00404E72">
            <w:pPr>
              <w:rPr>
                <w:sz w:val="20"/>
                <w:szCs w:val="20"/>
              </w:rPr>
            </w:pPr>
            <w:r w:rsidRPr="007F5CEB">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8A3363D" w14:textId="77777777" w:rsidR="00404E72" w:rsidRPr="007F5CEB" w:rsidRDefault="00404E72" w:rsidP="00404E72">
            <w:pPr>
              <w:rPr>
                <w:b/>
                <w:sz w:val="20"/>
                <w:szCs w:val="20"/>
              </w:rPr>
            </w:pPr>
            <w:r w:rsidRPr="007F5CEB">
              <w:rPr>
                <w:sz w:val="20"/>
                <w:szCs w:val="20"/>
              </w:rPr>
              <w:t>-</w:t>
            </w:r>
          </w:p>
        </w:tc>
      </w:tr>
      <w:tr w:rsidR="00404E72" w:rsidRPr="00F61168" w14:paraId="595A23C6" w14:textId="77777777" w:rsidTr="00404E72">
        <w:tc>
          <w:tcPr>
            <w:tcW w:w="1277" w:type="dxa"/>
            <w:tcBorders>
              <w:top w:val="single" w:sz="4" w:space="0" w:color="auto"/>
              <w:left w:val="single" w:sz="4" w:space="0" w:color="auto"/>
              <w:bottom w:val="single" w:sz="4" w:space="0" w:color="auto"/>
              <w:right w:val="single" w:sz="4" w:space="0" w:color="auto"/>
            </w:tcBorders>
          </w:tcPr>
          <w:p w14:paraId="0953C00F" w14:textId="77777777" w:rsidR="00404E72" w:rsidRPr="00184646" w:rsidRDefault="00404E72" w:rsidP="00404E72">
            <w:pPr>
              <w:rPr>
                <w:sz w:val="20"/>
                <w:szCs w:val="20"/>
              </w:rPr>
            </w:pPr>
          </w:p>
          <w:p w14:paraId="6CFBC1D5" w14:textId="77777777" w:rsidR="00404E72" w:rsidRPr="00184646" w:rsidRDefault="00404E72" w:rsidP="00404E72">
            <w:pPr>
              <w:rPr>
                <w:sz w:val="20"/>
                <w:szCs w:val="20"/>
              </w:rPr>
            </w:pPr>
            <w:r w:rsidRPr="00184646">
              <w:rPr>
                <w:sz w:val="20"/>
                <w:szCs w:val="20"/>
              </w:rPr>
              <w:t xml:space="preserve">Anglų kalba </w:t>
            </w:r>
          </w:p>
        </w:tc>
        <w:tc>
          <w:tcPr>
            <w:tcW w:w="709" w:type="dxa"/>
            <w:tcBorders>
              <w:top w:val="single" w:sz="4" w:space="0" w:color="auto"/>
              <w:left w:val="single" w:sz="4" w:space="0" w:color="auto"/>
              <w:bottom w:val="single" w:sz="4" w:space="0" w:color="auto"/>
              <w:right w:val="single" w:sz="4" w:space="0" w:color="auto"/>
            </w:tcBorders>
          </w:tcPr>
          <w:p w14:paraId="11480609" w14:textId="77777777" w:rsidR="00404E72" w:rsidRPr="007F5CEB" w:rsidRDefault="00404E72" w:rsidP="00404E72">
            <w:pPr>
              <w:rPr>
                <w:sz w:val="20"/>
                <w:szCs w:val="20"/>
              </w:rPr>
            </w:pPr>
            <w:r w:rsidRPr="007F5CEB">
              <w:rPr>
                <w:sz w:val="20"/>
                <w:szCs w:val="20"/>
              </w:rPr>
              <w:t>98,5</w:t>
            </w:r>
          </w:p>
        </w:tc>
        <w:tc>
          <w:tcPr>
            <w:tcW w:w="708" w:type="dxa"/>
            <w:tcBorders>
              <w:top w:val="single" w:sz="4" w:space="0" w:color="auto"/>
              <w:left w:val="single" w:sz="4" w:space="0" w:color="auto"/>
              <w:bottom w:val="single" w:sz="4" w:space="0" w:color="auto"/>
              <w:right w:val="single" w:sz="4" w:space="0" w:color="auto"/>
            </w:tcBorders>
          </w:tcPr>
          <w:p w14:paraId="131C5247" w14:textId="77777777" w:rsidR="00404E72" w:rsidRPr="007F5CEB" w:rsidRDefault="00404E72" w:rsidP="00404E72">
            <w:pPr>
              <w:rPr>
                <w:sz w:val="20"/>
                <w:szCs w:val="20"/>
              </w:rPr>
            </w:pPr>
            <w:r w:rsidRPr="007F5CEB">
              <w:rPr>
                <w:sz w:val="20"/>
                <w:szCs w:val="20"/>
              </w:rPr>
              <w:t>99,3</w:t>
            </w:r>
          </w:p>
        </w:tc>
        <w:tc>
          <w:tcPr>
            <w:tcW w:w="709" w:type="dxa"/>
            <w:tcBorders>
              <w:top w:val="single" w:sz="4" w:space="0" w:color="auto"/>
              <w:left w:val="single" w:sz="4" w:space="0" w:color="auto"/>
              <w:bottom w:val="single" w:sz="4" w:space="0" w:color="auto"/>
              <w:right w:val="single" w:sz="4" w:space="0" w:color="auto"/>
            </w:tcBorders>
          </w:tcPr>
          <w:p w14:paraId="408D1A73" w14:textId="77777777" w:rsidR="00404E72" w:rsidRPr="007F5CEB" w:rsidRDefault="00404E72" w:rsidP="00404E72">
            <w:pPr>
              <w:rPr>
                <w:sz w:val="20"/>
                <w:szCs w:val="20"/>
              </w:rPr>
            </w:pPr>
            <w:r w:rsidRPr="007F5CEB">
              <w:rPr>
                <w:sz w:val="20"/>
                <w:szCs w:val="20"/>
              </w:rPr>
              <w:t>97,9</w:t>
            </w:r>
          </w:p>
        </w:tc>
        <w:tc>
          <w:tcPr>
            <w:tcW w:w="709" w:type="dxa"/>
            <w:tcBorders>
              <w:top w:val="single" w:sz="4" w:space="0" w:color="auto"/>
              <w:left w:val="single" w:sz="4" w:space="0" w:color="auto"/>
              <w:bottom w:val="single" w:sz="4" w:space="0" w:color="auto"/>
              <w:right w:val="single" w:sz="4" w:space="0" w:color="auto"/>
            </w:tcBorders>
          </w:tcPr>
          <w:p w14:paraId="003C9183" w14:textId="77777777" w:rsidR="00404E72" w:rsidRPr="007F5CEB" w:rsidRDefault="00404E72" w:rsidP="00404E72">
            <w:pPr>
              <w:rPr>
                <w:b/>
                <w:sz w:val="20"/>
                <w:szCs w:val="20"/>
              </w:rPr>
            </w:pPr>
            <w:r w:rsidRPr="007F5CEB">
              <w:rPr>
                <w:sz w:val="20"/>
                <w:szCs w:val="20"/>
              </w:rPr>
              <w:t>98,9</w:t>
            </w:r>
          </w:p>
        </w:tc>
        <w:tc>
          <w:tcPr>
            <w:tcW w:w="709" w:type="dxa"/>
            <w:tcBorders>
              <w:top w:val="single" w:sz="4" w:space="0" w:color="auto"/>
              <w:left w:val="single" w:sz="4" w:space="0" w:color="auto"/>
              <w:bottom w:val="single" w:sz="4" w:space="0" w:color="auto"/>
              <w:right w:val="single" w:sz="4" w:space="0" w:color="auto"/>
            </w:tcBorders>
          </w:tcPr>
          <w:p w14:paraId="2EA6F900" w14:textId="77777777" w:rsidR="00404E72" w:rsidRPr="007F5CEB" w:rsidRDefault="00404E72" w:rsidP="00404E72">
            <w:pPr>
              <w:rPr>
                <w:sz w:val="20"/>
                <w:szCs w:val="20"/>
              </w:rPr>
            </w:pPr>
            <w:r w:rsidRPr="007F5CEB">
              <w:rPr>
                <w:sz w:val="20"/>
                <w:szCs w:val="20"/>
              </w:rPr>
              <w:t>99</w:t>
            </w:r>
          </w:p>
        </w:tc>
        <w:tc>
          <w:tcPr>
            <w:tcW w:w="708" w:type="dxa"/>
            <w:tcBorders>
              <w:top w:val="single" w:sz="4" w:space="0" w:color="auto"/>
              <w:left w:val="single" w:sz="4" w:space="0" w:color="auto"/>
              <w:bottom w:val="single" w:sz="4" w:space="0" w:color="auto"/>
              <w:right w:val="single" w:sz="4" w:space="0" w:color="auto"/>
            </w:tcBorders>
          </w:tcPr>
          <w:p w14:paraId="56AB477F" w14:textId="77777777" w:rsidR="00404E72" w:rsidRPr="007F5CEB" w:rsidRDefault="00404E72" w:rsidP="00404E72">
            <w:pPr>
              <w:rPr>
                <w:sz w:val="20"/>
                <w:szCs w:val="20"/>
              </w:rPr>
            </w:pPr>
            <w:r w:rsidRPr="007F5CEB">
              <w:rPr>
                <w:sz w:val="20"/>
                <w:szCs w:val="20"/>
              </w:rPr>
              <w:t>97,8</w:t>
            </w:r>
          </w:p>
        </w:tc>
        <w:tc>
          <w:tcPr>
            <w:tcW w:w="709" w:type="dxa"/>
            <w:tcBorders>
              <w:top w:val="single" w:sz="4" w:space="0" w:color="auto"/>
              <w:left w:val="single" w:sz="4" w:space="0" w:color="auto"/>
              <w:bottom w:val="single" w:sz="4" w:space="0" w:color="auto"/>
              <w:right w:val="single" w:sz="4" w:space="0" w:color="auto"/>
            </w:tcBorders>
          </w:tcPr>
          <w:p w14:paraId="03E2BAD7" w14:textId="77777777" w:rsidR="00404E72" w:rsidRPr="007F5CEB" w:rsidRDefault="00404E72" w:rsidP="00404E72">
            <w:pPr>
              <w:rPr>
                <w:sz w:val="20"/>
                <w:szCs w:val="20"/>
              </w:rPr>
            </w:pPr>
            <w:r w:rsidRPr="007F5CEB">
              <w:rPr>
                <w:sz w:val="20"/>
                <w:szCs w:val="20"/>
              </w:rPr>
              <w:t>97,5</w:t>
            </w:r>
          </w:p>
        </w:tc>
        <w:tc>
          <w:tcPr>
            <w:tcW w:w="709" w:type="dxa"/>
            <w:tcBorders>
              <w:top w:val="single" w:sz="4" w:space="0" w:color="auto"/>
              <w:left w:val="single" w:sz="4" w:space="0" w:color="auto"/>
              <w:bottom w:val="single" w:sz="4" w:space="0" w:color="auto"/>
              <w:right w:val="single" w:sz="4" w:space="0" w:color="auto"/>
            </w:tcBorders>
          </w:tcPr>
          <w:p w14:paraId="2C268C92" w14:textId="77777777" w:rsidR="00404E72" w:rsidRPr="007F5CEB" w:rsidRDefault="00404E72" w:rsidP="00404E72">
            <w:pPr>
              <w:rPr>
                <w:b/>
                <w:sz w:val="20"/>
                <w:szCs w:val="20"/>
              </w:rPr>
            </w:pPr>
            <w:r w:rsidRPr="007F5CEB">
              <w:rPr>
                <w:sz w:val="20"/>
                <w:szCs w:val="20"/>
              </w:rPr>
              <w:t>97,6</w:t>
            </w:r>
          </w:p>
        </w:tc>
        <w:tc>
          <w:tcPr>
            <w:tcW w:w="709" w:type="dxa"/>
            <w:tcBorders>
              <w:top w:val="single" w:sz="4" w:space="0" w:color="auto"/>
              <w:left w:val="single" w:sz="4" w:space="0" w:color="auto"/>
              <w:bottom w:val="single" w:sz="4" w:space="0" w:color="auto"/>
              <w:right w:val="single" w:sz="4" w:space="0" w:color="auto"/>
            </w:tcBorders>
          </w:tcPr>
          <w:p w14:paraId="5DEB74EF" w14:textId="77777777" w:rsidR="00404E72" w:rsidRPr="007F5CEB" w:rsidRDefault="00404E72" w:rsidP="00404E72">
            <w:pPr>
              <w:rPr>
                <w:sz w:val="20"/>
                <w:szCs w:val="20"/>
              </w:rPr>
            </w:pPr>
            <w:r w:rsidRPr="007F5CEB">
              <w:rPr>
                <w:sz w:val="20"/>
                <w:szCs w:val="20"/>
              </w:rPr>
              <w:t>26,5</w:t>
            </w:r>
          </w:p>
        </w:tc>
        <w:tc>
          <w:tcPr>
            <w:tcW w:w="708" w:type="dxa"/>
            <w:tcBorders>
              <w:top w:val="single" w:sz="4" w:space="0" w:color="auto"/>
              <w:left w:val="single" w:sz="4" w:space="0" w:color="auto"/>
              <w:bottom w:val="single" w:sz="4" w:space="0" w:color="auto"/>
              <w:right w:val="single" w:sz="4" w:space="0" w:color="auto"/>
            </w:tcBorders>
          </w:tcPr>
          <w:p w14:paraId="2CF1E1FF" w14:textId="77777777" w:rsidR="00404E72" w:rsidRPr="007F5CEB" w:rsidRDefault="00404E72" w:rsidP="00404E72">
            <w:pPr>
              <w:rPr>
                <w:sz w:val="20"/>
                <w:szCs w:val="20"/>
              </w:rPr>
            </w:pPr>
            <w:r w:rsidRPr="007F5CEB">
              <w:rPr>
                <w:sz w:val="20"/>
                <w:szCs w:val="20"/>
              </w:rPr>
              <w:t>31,5</w:t>
            </w:r>
          </w:p>
        </w:tc>
        <w:tc>
          <w:tcPr>
            <w:tcW w:w="709" w:type="dxa"/>
            <w:tcBorders>
              <w:top w:val="single" w:sz="4" w:space="0" w:color="auto"/>
              <w:left w:val="single" w:sz="4" w:space="0" w:color="auto"/>
              <w:bottom w:val="single" w:sz="4" w:space="0" w:color="auto"/>
              <w:right w:val="single" w:sz="4" w:space="0" w:color="auto"/>
            </w:tcBorders>
          </w:tcPr>
          <w:p w14:paraId="5677C010" w14:textId="77777777" w:rsidR="00404E72" w:rsidRPr="007F5CEB" w:rsidRDefault="00404E72" w:rsidP="00404E72">
            <w:pPr>
              <w:rPr>
                <w:sz w:val="20"/>
                <w:szCs w:val="20"/>
              </w:rPr>
            </w:pPr>
            <w:r w:rsidRPr="007F5CEB">
              <w:rPr>
                <w:sz w:val="20"/>
                <w:szCs w:val="20"/>
              </w:rPr>
              <w:t>32,5</w:t>
            </w:r>
          </w:p>
        </w:tc>
        <w:tc>
          <w:tcPr>
            <w:tcW w:w="709" w:type="dxa"/>
            <w:tcBorders>
              <w:top w:val="single" w:sz="4" w:space="0" w:color="auto"/>
              <w:left w:val="single" w:sz="4" w:space="0" w:color="auto"/>
              <w:bottom w:val="single" w:sz="4" w:space="0" w:color="auto"/>
              <w:right w:val="single" w:sz="4" w:space="0" w:color="auto"/>
            </w:tcBorders>
          </w:tcPr>
          <w:p w14:paraId="4B100A24" w14:textId="77777777" w:rsidR="00404E72" w:rsidRPr="007F5CEB" w:rsidRDefault="00404E72" w:rsidP="00404E72">
            <w:pPr>
              <w:rPr>
                <w:b/>
                <w:sz w:val="20"/>
                <w:szCs w:val="20"/>
              </w:rPr>
            </w:pPr>
            <w:r w:rsidRPr="007F5CEB">
              <w:rPr>
                <w:sz w:val="20"/>
                <w:szCs w:val="20"/>
              </w:rPr>
              <w:t>39</w:t>
            </w:r>
          </w:p>
        </w:tc>
        <w:tc>
          <w:tcPr>
            <w:tcW w:w="709" w:type="dxa"/>
            <w:tcBorders>
              <w:top w:val="single" w:sz="4" w:space="0" w:color="auto"/>
              <w:left w:val="single" w:sz="4" w:space="0" w:color="auto"/>
              <w:bottom w:val="single" w:sz="4" w:space="0" w:color="auto"/>
              <w:right w:val="single" w:sz="4" w:space="0" w:color="auto"/>
            </w:tcBorders>
          </w:tcPr>
          <w:p w14:paraId="4161E93C" w14:textId="77777777" w:rsidR="00404E72" w:rsidRPr="007F5CEB" w:rsidRDefault="00404E72" w:rsidP="00404E72">
            <w:pPr>
              <w:rPr>
                <w:sz w:val="20"/>
                <w:szCs w:val="20"/>
              </w:rPr>
            </w:pPr>
            <w:r w:rsidRPr="007F5CEB">
              <w:rPr>
                <w:sz w:val="20"/>
                <w:szCs w:val="20"/>
              </w:rPr>
              <w:t>21,3</w:t>
            </w:r>
          </w:p>
        </w:tc>
        <w:tc>
          <w:tcPr>
            <w:tcW w:w="708" w:type="dxa"/>
            <w:tcBorders>
              <w:top w:val="single" w:sz="4" w:space="0" w:color="auto"/>
              <w:left w:val="single" w:sz="4" w:space="0" w:color="auto"/>
              <w:bottom w:val="single" w:sz="4" w:space="0" w:color="auto"/>
              <w:right w:val="single" w:sz="4" w:space="0" w:color="auto"/>
            </w:tcBorders>
          </w:tcPr>
          <w:p w14:paraId="643D7AB0" w14:textId="77777777" w:rsidR="00404E72" w:rsidRPr="007F5CEB" w:rsidRDefault="00404E72" w:rsidP="00404E72">
            <w:pPr>
              <w:rPr>
                <w:sz w:val="20"/>
                <w:szCs w:val="20"/>
              </w:rPr>
            </w:pPr>
            <w:r w:rsidRPr="007F5CEB">
              <w:rPr>
                <w:sz w:val="20"/>
                <w:szCs w:val="20"/>
              </w:rPr>
              <w:t>21,8</w:t>
            </w:r>
          </w:p>
        </w:tc>
        <w:tc>
          <w:tcPr>
            <w:tcW w:w="709" w:type="dxa"/>
            <w:tcBorders>
              <w:top w:val="single" w:sz="4" w:space="0" w:color="auto"/>
              <w:left w:val="single" w:sz="4" w:space="0" w:color="auto"/>
              <w:bottom w:val="single" w:sz="4" w:space="0" w:color="auto"/>
              <w:right w:val="single" w:sz="4" w:space="0" w:color="auto"/>
            </w:tcBorders>
          </w:tcPr>
          <w:p w14:paraId="25988E40" w14:textId="77777777" w:rsidR="00404E72" w:rsidRPr="007F5CEB" w:rsidRDefault="00404E72" w:rsidP="00404E72">
            <w:pPr>
              <w:rPr>
                <w:sz w:val="20"/>
                <w:szCs w:val="20"/>
              </w:rPr>
            </w:pPr>
            <w:r w:rsidRPr="007F5CEB">
              <w:rPr>
                <w:sz w:val="20"/>
                <w:szCs w:val="20"/>
              </w:rPr>
              <w:t>27,3</w:t>
            </w:r>
          </w:p>
        </w:tc>
        <w:tc>
          <w:tcPr>
            <w:tcW w:w="709" w:type="dxa"/>
            <w:tcBorders>
              <w:top w:val="single" w:sz="4" w:space="0" w:color="auto"/>
              <w:left w:val="single" w:sz="4" w:space="0" w:color="auto"/>
              <w:bottom w:val="single" w:sz="4" w:space="0" w:color="auto"/>
              <w:right w:val="single" w:sz="4" w:space="0" w:color="auto"/>
            </w:tcBorders>
          </w:tcPr>
          <w:p w14:paraId="6895FEB2" w14:textId="77777777" w:rsidR="00404E72" w:rsidRPr="007F5CEB" w:rsidRDefault="00404E72" w:rsidP="00404E72">
            <w:pPr>
              <w:rPr>
                <w:b/>
                <w:sz w:val="20"/>
                <w:szCs w:val="20"/>
              </w:rPr>
            </w:pPr>
            <w:r w:rsidRPr="007F5CEB">
              <w:rPr>
                <w:sz w:val="20"/>
                <w:szCs w:val="20"/>
              </w:rPr>
              <w:t>35</w:t>
            </w:r>
          </w:p>
        </w:tc>
        <w:tc>
          <w:tcPr>
            <w:tcW w:w="709" w:type="dxa"/>
            <w:tcBorders>
              <w:top w:val="single" w:sz="4" w:space="0" w:color="auto"/>
              <w:left w:val="single" w:sz="4" w:space="0" w:color="auto"/>
              <w:bottom w:val="single" w:sz="4" w:space="0" w:color="auto"/>
              <w:right w:val="single" w:sz="4" w:space="0" w:color="auto"/>
            </w:tcBorders>
          </w:tcPr>
          <w:p w14:paraId="5D58DD83" w14:textId="77777777" w:rsidR="00404E72" w:rsidRPr="007F5CEB" w:rsidRDefault="00404E72" w:rsidP="00404E72">
            <w:pPr>
              <w:rPr>
                <w:sz w:val="20"/>
                <w:szCs w:val="20"/>
              </w:rPr>
            </w:pPr>
            <w:r w:rsidRPr="007F5CEB">
              <w:rPr>
                <w:sz w:val="20"/>
                <w:szCs w:val="20"/>
              </w:rPr>
              <w:t>12</w:t>
            </w:r>
          </w:p>
        </w:tc>
        <w:tc>
          <w:tcPr>
            <w:tcW w:w="708" w:type="dxa"/>
            <w:tcBorders>
              <w:top w:val="single" w:sz="4" w:space="0" w:color="auto"/>
              <w:left w:val="single" w:sz="4" w:space="0" w:color="auto"/>
              <w:bottom w:val="single" w:sz="4" w:space="0" w:color="auto"/>
              <w:right w:val="single" w:sz="4" w:space="0" w:color="auto"/>
            </w:tcBorders>
          </w:tcPr>
          <w:p w14:paraId="3536C52E" w14:textId="77777777" w:rsidR="00404E72" w:rsidRPr="007F5CEB" w:rsidRDefault="00404E72" w:rsidP="00404E72">
            <w:pPr>
              <w:rPr>
                <w:sz w:val="20"/>
                <w:szCs w:val="20"/>
              </w:rPr>
            </w:pPr>
            <w:r w:rsidRPr="007F5CEB">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14:paraId="11374058" w14:textId="77777777" w:rsidR="00404E72" w:rsidRPr="007F5CEB" w:rsidRDefault="00404E72" w:rsidP="00404E72">
            <w:pPr>
              <w:rPr>
                <w:sz w:val="20"/>
                <w:szCs w:val="20"/>
              </w:rPr>
            </w:pPr>
            <w:r w:rsidRPr="007F5CEB">
              <w:rPr>
                <w:sz w:val="20"/>
                <w:szCs w:val="20"/>
              </w:rPr>
              <w:t>7</w:t>
            </w:r>
          </w:p>
        </w:tc>
        <w:tc>
          <w:tcPr>
            <w:tcW w:w="709" w:type="dxa"/>
            <w:tcBorders>
              <w:top w:val="single" w:sz="4" w:space="0" w:color="auto"/>
              <w:left w:val="single" w:sz="4" w:space="0" w:color="auto"/>
              <w:bottom w:val="single" w:sz="4" w:space="0" w:color="auto"/>
              <w:right w:val="single" w:sz="4" w:space="0" w:color="auto"/>
            </w:tcBorders>
          </w:tcPr>
          <w:p w14:paraId="0FAC2027" w14:textId="77777777" w:rsidR="00404E72" w:rsidRPr="007F5CEB" w:rsidRDefault="00404E72" w:rsidP="00404E72">
            <w:pPr>
              <w:rPr>
                <w:b/>
                <w:sz w:val="20"/>
                <w:szCs w:val="20"/>
              </w:rPr>
            </w:pPr>
            <w:r w:rsidRPr="007F5CEB">
              <w:rPr>
                <w:sz w:val="20"/>
                <w:szCs w:val="20"/>
              </w:rPr>
              <w:t>26</w:t>
            </w:r>
          </w:p>
        </w:tc>
      </w:tr>
      <w:tr w:rsidR="00404E72" w:rsidRPr="00F61168" w14:paraId="1362DB2D" w14:textId="77777777" w:rsidTr="00404E72">
        <w:tc>
          <w:tcPr>
            <w:tcW w:w="1277" w:type="dxa"/>
            <w:tcBorders>
              <w:top w:val="single" w:sz="4" w:space="0" w:color="auto"/>
              <w:left w:val="single" w:sz="4" w:space="0" w:color="auto"/>
              <w:bottom w:val="single" w:sz="4" w:space="0" w:color="auto"/>
              <w:right w:val="single" w:sz="4" w:space="0" w:color="auto"/>
            </w:tcBorders>
            <w:hideMark/>
          </w:tcPr>
          <w:p w14:paraId="721B5831" w14:textId="77777777" w:rsidR="00404E72" w:rsidRPr="00184646" w:rsidRDefault="00404E72" w:rsidP="00404E72">
            <w:pPr>
              <w:rPr>
                <w:sz w:val="20"/>
                <w:szCs w:val="20"/>
              </w:rPr>
            </w:pPr>
            <w:r>
              <w:rPr>
                <w:sz w:val="20"/>
                <w:szCs w:val="20"/>
              </w:rPr>
              <w:t>IT</w:t>
            </w:r>
            <w:r w:rsidRPr="00184646">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1E1333E8" w14:textId="77777777" w:rsidR="00404E72" w:rsidRPr="007F5CEB" w:rsidRDefault="00404E72" w:rsidP="00404E72">
            <w:pPr>
              <w:rPr>
                <w:sz w:val="20"/>
                <w:szCs w:val="20"/>
              </w:rPr>
            </w:pPr>
            <w:r w:rsidRPr="007F5CEB">
              <w:rPr>
                <w:sz w:val="20"/>
                <w:szCs w:val="20"/>
              </w:rPr>
              <w:t>97</w:t>
            </w:r>
          </w:p>
        </w:tc>
        <w:tc>
          <w:tcPr>
            <w:tcW w:w="708" w:type="dxa"/>
            <w:tcBorders>
              <w:top w:val="single" w:sz="4" w:space="0" w:color="auto"/>
              <w:left w:val="single" w:sz="4" w:space="0" w:color="auto"/>
              <w:bottom w:val="single" w:sz="4" w:space="0" w:color="auto"/>
              <w:right w:val="single" w:sz="4" w:space="0" w:color="auto"/>
            </w:tcBorders>
          </w:tcPr>
          <w:p w14:paraId="61BB1888" w14:textId="77777777" w:rsidR="00404E72" w:rsidRPr="007F5CEB" w:rsidRDefault="00404E72" w:rsidP="00404E72">
            <w:pPr>
              <w:rPr>
                <w:sz w:val="20"/>
                <w:szCs w:val="20"/>
              </w:rPr>
            </w:pPr>
            <w:r w:rsidRPr="007F5CEB">
              <w:rPr>
                <w:sz w:val="20"/>
                <w:szCs w:val="20"/>
              </w:rPr>
              <w:t>97,2</w:t>
            </w:r>
          </w:p>
        </w:tc>
        <w:tc>
          <w:tcPr>
            <w:tcW w:w="709" w:type="dxa"/>
            <w:tcBorders>
              <w:top w:val="single" w:sz="4" w:space="0" w:color="auto"/>
              <w:left w:val="single" w:sz="4" w:space="0" w:color="auto"/>
              <w:bottom w:val="single" w:sz="4" w:space="0" w:color="auto"/>
              <w:right w:val="single" w:sz="4" w:space="0" w:color="auto"/>
            </w:tcBorders>
          </w:tcPr>
          <w:p w14:paraId="61A8FDA9" w14:textId="77777777" w:rsidR="00404E72" w:rsidRPr="007F5CEB" w:rsidRDefault="00404E72" w:rsidP="00404E72">
            <w:pPr>
              <w:rPr>
                <w:sz w:val="20"/>
                <w:szCs w:val="20"/>
              </w:rPr>
            </w:pPr>
            <w:r w:rsidRPr="007F5CEB">
              <w:rPr>
                <w:sz w:val="20"/>
                <w:szCs w:val="20"/>
              </w:rPr>
              <w:t>96,5</w:t>
            </w:r>
          </w:p>
        </w:tc>
        <w:tc>
          <w:tcPr>
            <w:tcW w:w="709" w:type="dxa"/>
            <w:tcBorders>
              <w:top w:val="single" w:sz="4" w:space="0" w:color="auto"/>
              <w:left w:val="single" w:sz="4" w:space="0" w:color="auto"/>
              <w:bottom w:val="single" w:sz="4" w:space="0" w:color="auto"/>
              <w:right w:val="single" w:sz="4" w:space="0" w:color="auto"/>
            </w:tcBorders>
          </w:tcPr>
          <w:p w14:paraId="2B181795" w14:textId="77777777" w:rsidR="00404E72" w:rsidRPr="007F5CEB" w:rsidRDefault="00404E72" w:rsidP="00404E72">
            <w:pPr>
              <w:rPr>
                <w:b/>
                <w:sz w:val="20"/>
                <w:szCs w:val="20"/>
              </w:rPr>
            </w:pPr>
            <w:r w:rsidRPr="007F5CEB">
              <w:rPr>
                <w:sz w:val="20"/>
                <w:szCs w:val="20"/>
              </w:rPr>
              <w:t>92</w:t>
            </w:r>
          </w:p>
        </w:tc>
        <w:tc>
          <w:tcPr>
            <w:tcW w:w="709" w:type="dxa"/>
            <w:tcBorders>
              <w:top w:val="single" w:sz="4" w:space="0" w:color="auto"/>
              <w:left w:val="single" w:sz="4" w:space="0" w:color="auto"/>
              <w:bottom w:val="single" w:sz="4" w:space="0" w:color="auto"/>
              <w:right w:val="single" w:sz="4" w:space="0" w:color="auto"/>
            </w:tcBorders>
          </w:tcPr>
          <w:p w14:paraId="564D8B24" w14:textId="77777777" w:rsidR="00404E72" w:rsidRPr="007F5CEB" w:rsidRDefault="00404E72" w:rsidP="00404E72">
            <w:pPr>
              <w:rPr>
                <w:sz w:val="20"/>
                <w:szCs w:val="20"/>
              </w:rPr>
            </w:pPr>
            <w:r w:rsidRPr="007F5CEB">
              <w:rPr>
                <w:sz w:val="20"/>
                <w:szCs w:val="20"/>
              </w:rPr>
              <w:t>98,1</w:t>
            </w:r>
          </w:p>
        </w:tc>
        <w:tc>
          <w:tcPr>
            <w:tcW w:w="708" w:type="dxa"/>
            <w:tcBorders>
              <w:top w:val="single" w:sz="4" w:space="0" w:color="auto"/>
              <w:left w:val="single" w:sz="4" w:space="0" w:color="auto"/>
              <w:bottom w:val="single" w:sz="4" w:space="0" w:color="auto"/>
              <w:right w:val="single" w:sz="4" w:space="0" w:color="auto"/>
            </w:tcBorders>
          </w:tcPr>
          <w:p w14:paraId="77DFC003" w14:textId="77777777" w:rsidR="00404E72" w:rsidRPr="007F5CEB" w:rsidRDefault="00404E72" w:rsidP="00404E72">
            <w:pPr>
              <w:rPr>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5DD62E6C" w14:textId="77777777" w:rsidR="00404E72" w:rsidRPr="007F5CEB" w:rsidRDefault="00404E72" w:rsidP="00404E72">
            <w:pPr>
              <w:rPr>
                <w:sz w:val="20"/>
                <w:szCs w:val="20"/>
              </w:rPr>
            </w:pPr>
            <w:r w:rsidRPr="007F5CEB">
              <w:rPr>
                <w:sz w:val="20"/>
                <w:szCs w:val="20"/>
              </w:rPr>
              <w:t>97,8</w:t>
            </w:r>
          </w:p>
        </w:tc>
        <w:tc>
          <w:tcPr>
            <w:tcW w:w="709" w:type="dxa"/>
            <w:tcBorders>
              <w:top w:val="single" w:sz="4" w:space="0" w:color="auto"/>
              <w:left w:val="single" w:sz="4" w:space="0" w:color="auto"/>
              <w:bottom w:val="single" w:sz="4" w:space="0" w:color="auto"/>
              <w:right w:val="single" w:sz="4" w:space="0" w:color="auto"/>
            </w:tcBorders>
          </w:tcPr>
          <w:p w14:paraId="7CBFBE78" w14:textId="77777777" w:rsidR="00404E72" w:rsidRPr="007F5CEB" w:rsidRDefault="00404E72" w:rsidP="00404E72">
            <w:pPr>
              <w:rPr>
                <w:b/>
                <w:sz w:val="20"/>
                <w:szCs w:val="20"/>
              </w:rPr>
            </w:pPr>
            <w:r w:rsidRPr="007F5CEB">
              <w:rPr>
                <w:sz w:val="20"/>
                <w:szCs w:val="20"/>
              </w:rPr>
              <w:t>93,2</w:t>
            </w:r>
          </w:p>
        </w:tc>
        <w:tc>
          <w:tcPr>
            <w:tcW w:w="709" w:type="dxa"/>
            <w:tcBorders>
              <w:top w:val="single" w:sz="4" w:space="0" w:color="auto"/>
              <w:left w:val="single" w:sz="4" w:space="0" w:color="auto"/>
              <w:bottom w:val="single" w:sz="4" w:space="0" w:color="auto"/>
              <w:right w:val="single" w:sz="4" w:space="0" w:color="auto"/>
            </w:tcBorders>
          </w:tcPr>
          <w:p w14:paraId="62FB0E9B" w14:textId="77777777" w:rsidR="00404E72" w:rsidRPr="007F5CEB" w:rsidRDefault="00404E72" w:rsidP="00404E72">
            <w:pPr>
              <w:rPr>
                <w:sz w:val="20"/>
                <w:szCs w:val="20"/>
              </w:rPr>
            </w:pPr>
            <w:r w:rsidRPr="007F5CEB">
              <w:rPr>
                <w:sz w:val="20"/>
                <w:szCs w:val="20"/>
              </w:rPr>
              <w:t>16,7</w:t>
            </w:r>
          </w:p>
        </w:tc>
        <w:tc>
          <w:tcPr>
            <w:tcW w:w="708" w:type="dxa"/>
            <w:tcBorders>
              <w:top w:val="single" w:sz="4" w:space="0" w:color="auto"/>
              <w:left w:val="single" w:sz="4" w:space="0" w:color="auto"/>
              <w:bottom w:val="single" w:sz="4" w:space="0" w:color="auto"/>
              <w:right w:val="single" w:sz="4" w:space="0" w:color="auto"/>
            </w:tcBorders>
          </w:tcPr>
          <w:p w14:paraId="546C4AD1" w14:textId="77777777" w:rsidR="00404E72" w:rsidRPr="007F5CEB" w:rsidRDefault="00404E72" w:rsidP="00404E72">
            <w:pPr>
              <w:rPr>
                <w:sz w:val="20"/>
                <w:szCs w:val="20"/>
              </w:rPr>
            </w:pPr>
            <w:r w:rsidRPr="007F5CEB">
              <w:rPr>
                <w:sz w:val="20"/>
                <w:szCs w:val="20"/>
              </w:rPr>
              <w:t>35,3</w:t>
            </w:r>
          </w:p>
        </w:tc>
        <w:tc>
          <w:tcPr>
            <w:tcW w:w="709" w:type="dxa"/>
            <w:tcBorders>
              <w:top w:val="single" w:sz="4" w:space="0" w:color="auto"/>
              <w:left w:val="single" w:sz="4" w:space="0" w:color="auto"/>
              <w:bottom w:val="single" w:sz="4" w:space="0" w:color="auto"/>
              <w:right w:val="single" w:sz="4" w:space="0" w:color="auto"/>
            </w:tcBorders>
          </w:tcPr>
          <w:p w14:paraId="597F0D17" w14:textId="77777777" w:rsidR="00404E72" w:rsidRPr="007F5CEB" w:rsidRDefault="00404E72" w:rsidP="00404E72">
            <w:pPr>
              <w:rPr>
                <w:sz w:val="20"/>
                <w:szCs w:val="20"/>
              </w:rPr>
            </w:pPr>
            <w:r w:rsidRPr="007F5CEB">
              <w:rPr>
                <w:sz w:val="20"/>
                <w:szCs w:val="20"/>
              </w:rPr>
              <w:t>26,7</w:t>
            </w:r>
          </w:p>
        </w:tc>
        <w:tc>
          <w:tcPr>
            <w:tcW w:w="709" w:type="dxa"/>
            <w:tcBorders>
              <w:top w:val="single" w:sz="4" w:space="0" w:color="auto"/>
              <w:left w:val="single" w:sz="4" w:space="0" w:color="auto"/>
              <w:bottom w:val="single" w:sz="4" w:space="0" w:color="auto"/>
              <w:right w:val="single" w:sz="4" w:space="0" w:color="auto"/>
            </w:tcBorders>
          </w:tcPr>
          <w:p w14:paraId="7A260B09" w14:textId="77777777" w:rsidR="00404E72" w:rsidRPr="007F5CEB" w:rsidRDefault="00404E72" w:rsidP="00404E72">
            <w:pPr>
              <w:rPr>
                <w:b/>
                <w:sz w:val="20"/>
                <w:szCs w:val="20"/>
              </w:rPr>
            </w:pPr>
            <w:r w:rsidRPr="007F5CEB">
              <w:rPr>
                <w:sz w:val="20"/>
                <w:szCs w:val="20"/>
              </w:rPr>
              <w:t>20,1</w:t>
            </w:r>
          </w:p>
        </w:tc>
        <w:tc>
          <w:tcPr>
            <w:tcW w:w="709" w:type="dxa"/>
            <w:tcBorders>
              <w:top w:val="single" w:sz="4" w:space="0" w:color="auto"/>
              <w:left w:val="single" w:sz="4" w:space="0" w:color="auto"/>
              <w:bottom w:val="single" w:sz="4" w:space="0" w:color="auto"/>
              <w:right w:val="single" w:sz="4" w:space="0" w:color="auto"/>
            </w:tcBorders>
          </w:tcPr>
          <w:p w14:paraId="208256C0" w14:textId="77777777" w:rsidR="00404E72" w:rsidRPr="007F5CEB" w:rsidRDefault="00404E72" w:rsidP="00404E72">
            <w:pPr>
              <w:rPr>
                <w:sz w:val="20"/>
                <w:szCs w:val="20"/>
              </w:rPr>
            </w:pPr>
            <w:r w:rsidRPr="007F5CEB">
              <w:rPr>
                <w:sz w:val="20"/>
                <w:szCs w:val="20"/>
              </w:rPr>
              <w:t>11,8</w:t>
            </w:r>
          </w:p>
        </w:tc>
        <w:tc>
          <w:tcPr>
            <w:tcW w:w="708" w:type="dxa"/>
            <w:tcBorders>
              <w:top w:val="single" w:sz="4" w:space="0" w:color="auto"/>
              <w:left w:val="single" w:sz="4" w:space="0" w:color="auto"/>
              <w:bottom w:val="single" w:sz="4" w:space="0" w:color="auto"/>
              <w:right w:val="single" w:sz="4" w:space="0" w:color="auto"/>
            </w:tcBorders>
          </w:tcPr>
          <w:p w14:paraId="4346CE9A" w14:textId="77777777" w:rsidR="00404E72" w:rsidRPr="007F5CEB" w:rsidRDefault="00404E72" w:rsidP="00404E72">
            <w:pPr>
              <w:rPr>
                <w:sz w:val="20"/>
                <w:szCs w:val="20"/>
              </w:rPr>
            </w:pPr>
            <w:r w:rsidRPr="007F5CEB">
              <w:rPr>
                <w:sz w:val="20"/>
                <w:szCs w:val="20"/>
              </w:rPr>
              <w:t>30,9</w:t>
            </w:r>
          </w:p>
        </w:tc>
        <w:tc>
          <w:tcPr>
            <w:tcW w:w="709" w:type="dxa"/>
            <w:tcBorders>
              <w:top w:val="single" w:sz="4" w:space="0" w:color="auto"/>
              <w:left w:val="single" w:sz="4" w:space="0" w:color="auto"/>
              <w:bottom w:val="single" w:sz="4" w:space="0" w:color="auto"/>
              <w:right w:val="single" w:sz="4" w:space="0" w:color="auto"/>
            </w:tcBorders>
          </w:tcPr>
          <w:p w14:paraId="0E70D565" w14:textId="77777777" w:rsidR="00404E72" w:rsidRPr="007F5CEB" w:rsidRDefault="00404E72" w:rsidP="00404E72">
            <w:pPr>
              <w:rPr>
                <w:sz w:val="20"/>
                <w:szCs w:val="20"/>
              </w:rPr>
            </w:pPr>
            <w:r w:rsidRPr="007F5CEB">
              <w:rPr>
                <w:sz w:val="20"/>
                <w:szCs w:val="20"/>
              </w:rPr>
              <w:t>4,4</w:t>
            </w:r>
          </w:p>
        </w:tc>
        <w:tc>
          <w:tcPr>
            <w:tcW w:w="709" w:type="dxa"/>
            <w:tcBorders>
              <w:top w:val="single" w:sz="4" w:space="0" w:color="auto"/>
              <w:left w:val="single" w:sz="4" w:space="0" w:color="auto"/>
              <w:bottom w:val="single" w:sz="4" w:space="0" w:color="auto"/>
              <w:right w:val="single" w:sz="4" w:space="0" w:color="auto"/>
            </w:tcBorders>
          </w:tcPr>
          <w:p w14:paraId="19B7494D" w14:textId="77777777" w:rsidR="00404E72" w:rsidRPr="007F5CEB" w:rsidRDefault="00404E72" w:rsidP="00404E72">
            <w:pPr>
              <w:rPr>
                <w:b/>
                <w:sz w:val="20"/>
                <w:szCs w:val="20"/>
              </w:rPr>
            </w:pPr>
            <w:r w:rsidRPr="007F5CEB">
              <w:rPr>
                <w:sz w:val="20"/>
                <w:szCs w:val="20"/>
              </w:rPr>
              <w:t>19,5</w:t>
            </w:r>
          </w:p>
        </w:tc>
        <w:tc>
          <w:tcPr>
            <w:tcW w:w="709" w:type="dxa"/>
            <w:tcBorders>
              <w:top w:val="single" w:sz="4" w:space="0" w:color="auto"/>
              <w:left w:val="single" w:sz="4" w:space="0" w:color="auto"/>
              <w:bottom w:val="single" w:sz="4" w:space="0" w:color="auto"/>
              <w:right w:val="single" w:sz="4" w:space="0" w:color="auto"/>
            </w:tcBorders>
          </w:tcPr>
          <w:p w14:paraId="2783DEFF" w14:textId="77777777" w:rsidR="00404E72" w:rsidRPr="007F5CEB" w:rsidRDefault="00404E72" w:rsidP="00404E72">
            <w:pPr>
              <w:rPr>
                <w:sz w:val="20"/>
                <w:szCs w:val="20"/>
              </w:rPr>
            </w:pPr>
            <w:r w:rsidRPr="007F5CEB">
              <w:rPr>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090EB62E" w14:textId="77777777" w:rsidR="00404E72" w:rsidRPr="007F5CEB" w:rsidRDefault="00404E72" w:rsidP="00404E72">
            <w:pPr>
              <w:rPr>
                <w:sz w:val="20"/>
                <w:szCs w:val="20"/>
              </w:rPr>
            </w:pPr>
            <w:r w:rsidRPr="007F5CEB">
              <w:rPr>
                <w:sz w:val="20"/>
                <w:szCs w:val="20"/>
              </w:rPr>
              <w:t>5</w:t>
            </w:r>
          </w:p>
        </w:tc>
        <w:tc>
          <w:tcPr>
            <w:tcW w:w="709" w:type="dxa"/>
            <w:tcBorders>
              <w:top w:val="single" w:sz="4" w:space="0" w:color="auto"/>
              <w:left w:val="single" w:sz="4" w:space="0" w:color="auto"/>
              <w:bottom w:val="single" w:sz="4" w:space="0" w:color="auto"/>
              <w:right w:val="single" w:sz="4" w:space="0" w:color="auto"/>
            </w:tcBorders>
          </w:tcPr>
          <w:p w14:paraId="146FB883"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D063D1A" w14:textId="77777777" w:rsidR="00404E72" w:rsidRPr="007F5CEB" w:rsidRDefault="00404E72" w:rsidP="00404E72">
            <w:pPr>
              <w:rPr>
                <w:b/>
                <w:sz w:val="20"/>
                <w:szCs w:val="20"/>
              </w:rPr>
            </w:pPr>
            <w:r w:rsidRPr="007F5CEB">
              <w:rPr>
                <w:sz w:val="20"/>
                <w:szCs w:val="20"/>
              </w:rPr>
              <w:t>1</w:t>
            </w:r>
          </w:p>
        </w:tc>
      </w:tr>
      <w:tr w:rsidR="00404E72" w:rsidRPr="00F61168" w14:paraId="601372FD" w14:textId="77777777" w:rsidTr="00404E72">
        <w:trPr>
          <w:trHeight w:val="347"/>
        </w:trPr>
        <w:tc>
          <w:tcPr>
            <w:tcW w:w="1277" w:type="dxa"/>
            <w:tcBorders>
              <w:top w:val="single" w:sz="4" w:space="0" w:color="auto"/>
              <w:left w:val="single" w:sz="4" w:space="0" w:color="auto"/>
              <w:bottom w:val="single" w:sz="4" w:space="0" w:color="auto"/>
              <w:right w:val="single" w:sz="4" w:space="0" w:color="auto"/>
            </w:tcBorders>
          </w:tcPr>
          <w:p w14:paraId="527F00D3" w14:textId="77777777" w:rsidR="00404E72" w:rsidRPr="00720CD1" w:rsidRDefault="00404E72" w:rsidP="00404E72">
            <w:pPr>
              <w:rPr>
                <w:sz w:val="20"/>
                <w:szCs w:val="20"/>
              </w:rPr>
            </w:pPr>
            <w:r w:rsidRPr="00720CD1">
              <w:rPr>
                <w:sz w:val="20"/>
                <w:szCs w:val="20"/>
              </w:rPr>
              <w:t xml:space="preserve">Geografija </w:t>
            </w:r>
          </w:p>
          <w:p w14:paraId="6D4F7052" w14:textId="77777777" w:rsidR="00404E72" w:rsidRPr="00720CD1" w:rsidRDefault="00404E72" w:rsidP="00404E72">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B94F98B" w14:textId="77777777" w:rsidR="00404E72" w:rsidRPr="007F5CEB" w:rsidRDefault="00404E72" w:rsidP="00404E72">
            <w:pPr>
              <w:rPr>
                <w:sz w:val="20"/>
                <w:szCs w:val="20"/>
              </w:rPr>
            </w:pPr>
            <w:r w:rsidRPr="007F5CEB">
              <w:rPr>
                <w:sz w:val="20"/>
                <w:szCs w:val="20"/>
              </w:rPr>
              <w:t>98,4</w:t>
            </w:r>
          </w:p>
        </w:tc>
        <w:tc>
          <w:tcPr>
            <w:tcW w:w="708" w:type="dxa"/>
            <w:tcBorders>
              <w:top w:val="single" w:sz="4" w:space="0" w:color="auto"/>
              <w:left w:val="single" w:sz="4" w:space="0" w:color="auto"/>
              <w:bottom w:val="single" w:sz="4" w:space="0" w:color="auto"/>
              <w:right w:val="single" w:sz="4" w:space="0" w:color="auto"/>
            </w:tcBorders>
          </w:tcPr>
          <w:p w14:paraId="3D3617CC" w14:textId="77777777" w:rsidR="00404E72" w:rsidRPr="007F5CEB" w:rsidRDefault="00404E72" w:rsidP="00404E72">
            <w:pPr>
              <w:rPr>
                <w:sz w:val="20"/>
                <w:szCs w:val="20"/>
              </w:rPr>
            </w:pPr>
            <w:r w:rsidRPr="007F5CEB">
              <w:rPr>
                <w:sz w:val="20"/>
                <w:szCs w:val="20"/>
              </w:rPr>
              <w:t>96,2</w:t>
            </w:r>
          </w:p>
        </w:tc>
        <w:tc>
          <w:tcPr>
            <w:tcW w:w="709" w:type="dxa"/>
            <w:tcBorders>
              <w:top w:val="single" w:sz="4" w:space="0" w:color="auto"/>
              <w:left w:val="single" w:sz="4" w:space="0" w:color="auto"/>
              <w:bottom w:val="single" w:sz="4" w:space="0" w:color="auto"/>
              <w:right w:val="single" w:sz="4" w:space="0" w:color="auto"/>
            </w:tcBorders>
          </w:tcPr>
          <w:p w14:paraId="5F3BBFD4" w14:textId="77777777" w:rsidR="00404E72" w:rsidRPr="007F5CEB" w:rsidRDefault="00404E72" w:rsidP="00404E72">
            <w:pPr>
              <w:rPr>
                <w:sz w:val="20"/>
                <w:szCs w:val="20"/>
              </w:rPr>
            </w:pPr>
            <w:r w:rsidRPr="007F5CEB">
              <w:rPr>
                <w:sz w:val="20"/>
                <w:szCs w:val="20"/>
              </w:rPr>
              <w:t>96,1</w:t>
            </w:r>
          </w:p>
        </w:tc>
        <w:tc>
          <w:tcPr>
            <w:tcW w:w="709" w:type="dxa"/>
            <w:tcBorders>
              <w:top w:val="single" w:sz="4" w:space="0" w:color="auto"/>
              <w:left w:val="single" w:sz="4" w:space="0" w:color="auto"/>
              <w:bottom w:val="single" w:sz="4" w:space="0" w:color="auto"/>
              <w:right w:val="single" w:sz="4" w:space="0" w:color="auto"/>
            </w:tcBorders>
          </w:tcPr>
          <w:p w14:paraId="123B163D" w14:textId="77777777" w:rsidR="00404E72" w:rsidRPr="007F5CEB" w:rsidRDefault="00404E72" w:rsidP="00404E72">
            <w:pPr>
              <w:rPr>
                <w:b/>
                <w:sz w:val="20"/>
                <w:szCs w:val="20"/>
              </w:rPr>
            </w:pPr>
            <w:r w:rsidRPr="007F5CEB">
              <w:rPr>
                <w:sz w:val="20"/>
                <w:szCs w:val="20"/>
              </w:rPr>
              <w:t>99</w:t>
            </w:r>
          </w:p>
        </w:tc>
        <w:tc>
          <w:tcPr>
            <w:tcW w:w="709" w:type="dxa"/>
            <w:tcBorders>
              <w:top w:val="single" w:sz="4" w:space="0" w:color="auto"/>
              <w:left w:val="single" w:sz="4" w:space="0" w:color="auto"/>
              <w:bottom w:val="single" w:sz="4" w:space="0" w:color="auto"/>
              <w:right w:val="single" w:sz="4" w:space="0" w:color="auto"/>
            </w:tcBorders>
          </w:tcPr>
          <w:p w14:paraId="7FD0DD0D" w14:textId="77777777" w:rsidR="00404E72" w:rsidRPr="007F5CEB" w:rsidRDefault="00404E72" w:rsidP="00404E72">
            <w:pPr>
              <w:rPr>
                <w:sz w:val="20"/>
                <w:szCs w:val="20"/>
              </w:rPr>
            </w:pPr>
            <w:r w:rsidRPr="007F5CEB">
              <w:rPr>
                <w:sz w:val="20"/>
                <w:szCs w:val="20"/>
              </w:rPr>
              <w:t>100</w:t>
            </w:r>
          </w:p>
        </w:tc>
        <w:tc>
          <w:tcPr>
            <w:tcW w:w="708" w:type="dxa"/>
            <w:tcBorders>
              <w:top w:val="single" w:sz="4" w:space="0" w:color="auto"/>
              <w:left w:val="single" w:sz="4" w:space="0" w:color="auto"/>
              <w:bottom w:val="single" w:sz="4" w:space="0" w:color="auto"/>
              <w:right w:val="single" w:sz="4" w:space="0" w:color="auto"/>
            </w:tcBorders>
          </w:tcPr>
          <w:p w14:paraId="0ABD3316" w14:textId="77777777" w:rsidR="00404E72" w:rsidRPr="007F5CEB" w:rsidRDefault="00404E72" w:rsidP="00404E72">
            <w:pPr>
              <w:rPr>
                <w:sz w:val="20"/>
                <w:szCs w:val="20"/>
              </w:rPr>
            </w:pPr>
            <w:r w:rsidRPr="007F5CEB">
              <w:rPr>
                <w:sz w:val="20"/>
                <w:szCs w:val="20"/>
              </w:rPr>
              <w:t>95,2</w:t>
            </w:r>
          </w:p>
        </w:tc>
        <w:tc>
          <w:tcPr>
            <w:tcW w:w="709" w:type="dxa"/>
            <w:tcBorders>
              <w:top w:val="single" w:sz="4" w:space="0" w:color="auto"/>
              <w:left w:val="single" w:sz="4" w:space="0" w:color="auto"/>
              <w:bottom w:val="single" w:sz="4" w:space="0" w:color="auto"/>
              <w:right w:val="single" w:sz="4" w:space="0" w:color="auto"/>
            </w:tcBorders>
          </w:tcPr>
          <w:p w14:paraId="175D941C" w14:textId="77777777" w:rsidR="00404E72" w:rsidRPr="007F5CEB" w:rsidRDefault="00404E72" w:rsidP="00404E72">
            <w:pPr>
              <w:rPr>
                <w:sz w:val="20"/>
                <w:szCs w:val="20"/>
              </w:rPr>
            </w:pPr>
            <w:r w:rsidRPr="007F5CEB">
              <w:rPr>
                <w:sz w:val="20"/>
                <w:szCs w:val="20"/>
              </w:rPr>
              <w:t>98,1</w:t>
            </w:r>
          </w:p>
        </w:tc>
        <w:tc>
          <w:tcPr>
            <w:tcW w:w="709" w:type="dxa"/>
            <w:tcBorders>
              <w:top w:val="single" w:sz="4" w:space="0" w:color="auto"/>
              <w:left w:val="single" w:sz="4" w:space="0" w:color="auto"/>
              <w:bottom w:val="single" w:sz="4" w:space="0" w:color="auto"/>
              <w:right w:val="single" w:sz="4" w:space="0" w:color="auto"/>
            </w:tcBorders>
          </w:tcPr>
          <w:p w14:paraId="7C07A3BA" w14:textId="77777777" w:rsidR="00404E72" w:rsidRPr="007F5CEB" w:rsidRDefault="00404E72" w:rsidP="00404E72">
            <w:pPr>
              <w:rPr>
                <w:b/>
                <w:sz w:val="20"/>
                <w:szCs w:val="20"/>
              </w:rPr>
            </w:pPr>
            <w:r w:rsidRPr="007F5CEB">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14:paraId="4C210131" w14:textId="77777777" w:rsidR="00404E72" w:rsidRPr="007F5CEB" w:rsidRDefault="00404E72" w:rsidP="00404E72">
            <w:pPr>
              <w:rPr>
                <w:sz w:val="20"/>
                <w:szCs w:val="20"/>
              </w:rPr>
            </w:pPr>
            <w:r w:rsidRPr="007F5CEB">
              <w:rPr>
                <w:sz w:val="20"/>
                <w:szCs w:val="20"/>
              </w:rPr>
              <w:t>4,2</w:t>
            </w:r>
          </w:p>
        </w:tc>
        <w:tc>
          <w:tcPr>
            <w:tcW w:w="708" w:type="dxa"/>
            <w:tcBorders>
              <w:top w:val="single" w:sz="4" w:space="0" w:color="auto"/>
              <w:left w:val="single" w:sz="4" w:space="0" w:color="auto"/>
              <w:bottom w:val="single" w:sz="4" w:space="0" w:color="auto"/>
              <w:right w:val="single" w:sz="4" w:space="0" w:color="auto"/>
            </w:tcBorders>
          </w:tcPr>
          <w:p w14:paraId="2937A0ED" w14:textId="77777777" w:rsidR="00404E72" w:rsidRPr="007F5CEB" w:rsidRDefault="00404E72" w:rsidP="00404E72">
            <w:pPr>
              <w:rPr>
                <w:sz w:val="20"/>
                <w:szCs w:val="20"/>
              </w:rPr>
            </w:pPr>
            <w:r w:rsidRPr="007F5CEB">
              <w:rPr>
                <w:sz w:val="20"/>
                <w:szCs w:val="20"/>
              </w:rPr>
              <w:t>4</w:t>
            </w:r>
          </w:p>
        </w:tc>
        <w:tc>
          <w:tcPr>
            <w:tcW w:w="709" w:type="dxa"/>
            <w:tcBorders>
              <w:top w:val="single" w:sz="4" w:space="0" w:color="auto"/>
              <w:left w:val="single" w:sz="4" w:space="0" w:color="auto"/>
              <w:bottom w:val="single" w:sz="4" w:space="0" w:color="auto"/>
              <w:right w:val="single" w:sz="4" w:space="0" w:color="auto"/>
            </w:tcBorders>
          </w:tcPr>
          <w:p w14:paraId="56255BB2" w14:textId="77777777" w:rsidR="00404E72" w:rsidRPr="007F5CEB" w:rsidRDefault="00404E72" w:rsidP="00404E72">
            <w:pPr>
              <w:rPr>
                <w:sz w:val="20"/>
                <w:szCs w:val="20"/>
              </w:rPr>
            </w:pPr>
            <w:r w:rsidRPr="007F5CEB">
              <w:rPr>
                <w:sz w:val="20"/>
                <w:szCs w:val="20"/>
              </w:rPr>
              <w:t>3,8</w:t>
            </w:r>
          </w:p>
        </w:tc>
        <w:tc>
          <w:tcPr>
            <w:tcW w:w="709" w:type="dxa"/>
            <w:tcBorders>
              <w:top w:val="single" w:sz="4" w:space="0" w:color="auto"/>
              <w:left w:val="single" w:sz="4" w:space="0" w:color="auto"/>
              <w:bottom w:val="single" w:sz="4" w:space="0" w:color="auto"/>
              <w:right w:val="single" w:sz="4" w:space="0" w:color="auto"/>
            </w:tcBorders>
          </w:tcPr>
          <w:p w14:paraId="723B8CF5" w14:textId="77777777" w:rsidR="00404E72" w:rsidRPr="007F5CEB" w:rsidRDefault="00404E72" w:rsidP="00404E72">
            <w:pPr>
              <w:rPr>
                <w:b/>
                <w:sz w:val="20"/>
                <w:szCs w:val="20"/>
              </w:rPr>
            </w:pPr>
            <w:r w:rsidRPr="007F5CEB">
              <w:rPr>
                <w:sz w:val="20"/>
                <w:szCs w:val="20"/>
              </w:rPr>
              <w:t>6,9</w:t>
            </w:r>
          </w:p>
        </w:tc>
        <w:tc>
          <w:tcPr>
            <w:tcW w:w="709" w:type="dxa"/>
            <w:tcBorders>
              <w:top w:val="single" w:sz="4" w:space="0" w:color="auto"/>
              <w:left w:val="single" w:sz="4" w:space="0" w:color="auto"/>
              <w:bottom w:val="single" w:sz="4" w:space="0" w:color="auto"/>
              <w:right w:val="single" w:sz="4" w:space="0" w:color="auto"/>
            </w:tcBorders>
          </w:tcPr>
          <w:p w14:paraId="719B9647" w14:textId="77777777" w:rsidR="00404E72" w:rsidRPr="007F5CEB" w:rsidRDefault="00404E72" w:rsidP="00404E72">
            <w:pPr>
              <w:rPr>
                <w:sz w:val="20"/>
                <w:szCs w:val="20"/>
              </w:rPr>
            </w:pPr>
            <w:r w:rsidRPr="007F5CEB">
              <w:rPr>
                <w:sz w:val="20"/>
                <w:szCs w:val="20"/>
              </w:rPr>
              <w:t>4,2</w:t>
            </w:r>
          </w:p>
        </w:tc>
        <w:tc>
          <w:tcPr>
            <w:tcW w:w="708" w:type="dxa"/>
            <w:tcBorders>
              <w:top w:val="single" w:sz="4" w:space="0" w:color="auto"/>
              <w:left w:val="single" w:sz="4" w:space="0" w:color="auto"/>
              <w:bottom w:val="single" w:sz="4" w:space="0" w:color="auto"/>
              <w:right w:val="single" w:sz="4" w:space="0" w:color="auto"/>
            </w:tcBorders>
          </w:tcPr>
          <w:p w14:paraId="78E1049F" w14:textId="77777777" w:rsidR="00404E72" w:rsidRPr="007F5CEB" w:rsidRDefault="00404E72" w:rsidP="00404E72">
            <w:pPr>
              <w:rPr>
                <w:sz w:val="20"/>
                <w:szCs w:val="20"/>
              </w:rPr>
            </w:pPr>
            <w:r w:rsidRPr="007F5CEB">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14:paraId="6B7B3814" w14:textId="77777777" w:rsidR="00404E72" w:rsidRPr="007F5CEB" w:rsidRDefault="00404E72" w:rsidP="00404E72">
            <w:pPr>
              <w:rPr>
                <w:sz w:val="20"/>
                <w:szCs w:val="20"/>
              </w:rPr>
            </w:pPr>
            <w:r w:rsidRPr="007F5CEB">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14:paraId="71233BE4" w14:textId="77777777" w:rsidR="00404E72" w:rsidRPr="007F5CEB" w:rsidRDefault="00404E72" w:rsidP="00404E72">
            <w:pPr>
              <w:rPr>
                <w:b/>
                <w:sz w:val="20"/>
                <w:szCs w:val="20"/>
              </w:rPr>
            </w:pPr>
            <w:r w:rsidRPr="007F5CEB">
              <w:rPr>
                <w:sz w:val="20"/>
                <w:szCs w:val="20"/>
              </w:rPr>
              <w:t>14,1</w:t>
            </w:r>
          </w:p>
        </w:tc>
        <w:tc>
          <w:tcPr>
            <w:tcW w:w="709" w:type="dxa"/>
            <w:tcBorders>
              <w:top w:val="single" w:sz="4" w:space="0" w:color="auto"/>
              <w:left w:val="single" w:sz="4" w:space="0" w:color="auto"/>
              <w:bottom w:val="single" w:sz="4" w:space="0" w:color="auto"/>
              <w:right w:val="single" w:sz="4" w:space="0" w:color="auto"/>
            </w:tcBorders>
          </w:tcPr>
          <w:p w14:paraId="6FBD97EE" w14:textId="77777777" w:rsidR="00404E72" w:rsidRPr="007F5CEB" w:rsidRDefault="00404E72" w:rsidP="00404E72">
            <w:pPr>
              <w:rPr>
                <w:sz w:val="20"/>
                <w:szCs w:val="20"/>
              </w:rPr>
            </w:pPr>
            <w:r w:rsidRPr="007F5CEB">
              <w:rPr>
                <w:sz w:val="20"/>
                <w:szCs w:val="20"/>
              </w:rPr>
              <w:t>1</w:t>
            </w:r>
          </w:p>
        </w:tc>
        <w:tc>
          <w:tcPr>
            <w:tcW w:w="708" w:type="dxa"/>
            <w:tcBorders>
              <w:top w:val="single" w:sz="4" w:space="0" w:color="auto"/>
              <w:left w:val="single" w:sz="4" w:space="0" w:color="auto"/>
              <w:bottom w:val="single" w:sz="4" w:space="0" w:color="auto"/>
              <w:right w:val="single" w:sz="4" w:space="0" w:color="auto"/>
            </w:tcBorders>
          </w:tcPr>
          <w:p w14:paraId="577A7A46"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10B1B02A" w14:textId="77777777" w:rsidR="00404E72" w:rsidRPr="007F5CEB" w:rsidRDefault="00404E72" w:rsidP="00404E72">
            <w:pPr>
              <w:rPr>
                <w:sz w:val="20"/>
                <w:szCs w:val="20"/>
              </w:rPr>
            </w:pPr>
            <w:r w:rsidRPr="007F5CEB">
              <w:rPr>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BC001D8" w14:textId="77777777" w:rsidR="00404E72" w:rsidRPr="007F5CEB" w:rsidRDefault="00404E72" w:rsidP="00404E72">
            <w:pPr>
              <w:rPr>
                <w:b/>
                <w:sz w:val="20"/>
                <w:szCs w:val="20"/>
              </w:rPr>
            </w:pPr>
            <w:r w:rsidRPr="007F5CEB">
              <w:rPr>
                <w:b/>
                <w:sz w:val="20"/>
                <w:szCs w:val="20"/>
              </w:rPr>
              <w:t>-</w:t>
            </w:r>
          </w:p>
        </w:tc>
      </w:tr>
    </w:tbl>
    <w:p w14:paraId="744FE1C2" w14:textId="77777777" w:rsidR="00404E72" w:rsidRDefault="00404E72" w:rsidP="00EA674C">
      <w:pPr>
        <w:tabs>
          <w:tab w:val="left" w:pos="720"/>
        </w:tabs>
        <w:ind w:firstLine="720"/>
        <w:jc w:val="both"/>
        <w:rPr>
          <w:bCs/>
        </w:rPr>
      </w:pPr>
    </w:p>
    <w:p w14:paraId="5E96D30B" w14:textId="77777777" w:rsidR="00202158" w:rsidRDefault="00202158" w:rsidP="00404E72">
      <w:pPr>
        <w:ind w:firstLine="709"/>
        <w:jc w:val="both"/>
      </w:pPr>
    </w:p>
    <w:p w14:paraId="31330EDC" w14:textId="281E95A3" w:rsidR="00404E72" w:rsidRDefault="00404E72" w:rsidP="00404E72">
      <w:pPr>
        <w:ind w:firstLine="709"/>
        <w:jc w:val="both"/>
      </w:pPr>
      <w:r w:rsidRPr="00CD419E">
        <w:t xml:space="preserve">Pagal pateiktus duomenis </w:t>
      </w:r>
      <w:r w:rsidR="005432A0">
        <w:t>15</w:t>
      </w:r>
      <w:r w:rsidRPr="00CD419E">
        <w:t xml:space="preserve"> lentelėje, </w:t>
      </w:r>
      <w:r>
        <w:t xml:space="preserve">palyginus Plungės r. 2019 ir 2020 metų VBE įvertinimų vidurkius, matome, jog 2020 metais visų dalykų, išskyrus matematikos, vidurkiai buvo aukštesni, o lyginant su šalies VBE rezultatų vidurkiais, žemesni buvo anglų kalbos ir informacinių technologijų. </w:t>
      </w:r>
      <w:r w:rsidR="001C121D">
        <w:t>Vertinant pažangą</w:t>
      </w:r>
      <w:r w:rsidR="00537ECD">
        <w:t>,</w:t>
      </w:r>
      <w:r w:rsidR="001C121D">
        <w:t xml:space="preserve"> padarytą per 4 metus, matome, jog aukštesnis VBE įvertinimų vidurkis nei šalies 2017 metais fiksuotas 2 (lietuvių kalbos ir literatūros bei matematikos) disciplinose, o 2020 metais – net šešiose (lietuvių kalbos ir literatūros, matematikos, biologijos, chemijos, istorijos ir geografijos)</w:t>
      </w:r>
      <w:r w:rsidR="00537ECD">
        <w:t>.</w:t>
      </w:r>
      <w:r w:rsidR="00202158">
        <w:t xml:space="preserve"> </w:t>
      </w:r>
      <w:r w:rsidR="00537ECD">
        <w:t>T</w:t>
      </w:r>
      <w:r w:rsidR="00202158">
        <w:t>ai galima vertinti, kaip padarytą pažangą keturių metų laikotarp</w:t>
      </w:r>
      <w:r w:rsidR="00537ECD">
        <w:t>iu</w:t>
      </w:r>
      <w:r w:rsidR="00202158">
        <w:t>. Vertin</w:t>
      </w:r>
      <w:r w:rsidR="00537ECD">
        <w:t>dami</w:t>
      </w:r>
      <w:r w:rsidR="00202158">
        <w:t xml:space="preserve"> 2019 metus, matome, jog visų dalykų Plungės r. abiturientų VBE rezultatų vidurkiai žemesni nei šalies mokinių</w:t>
      </w:r>
      <w:r w:rsidR="00537ECD">
        <w:t>.</w:t>
      </w:r>
      <w:r w:rsidR="00202158">
        <w:t xml:space="preserve"> </w:t>
      </w:r>
      <w:r w:rsidR="00537ECD">
        <w:t>V</w:t>
      </w:r>
      <w:r w:rsidR="00202158">
        <w:t>ertinant dvejų metų laikotarpį, darytina išvada apie padarytą pažangą.</w:t>
      </w:r>
    </w:p>
    <w:p w14:paraId="5B2B25C9" w14:textId="77777777" w:rsidR="00202158" w:rsidRDefault="00202158" w:rsidP="00404E72">
      <w:pPr>
        <w:ind w:firstLine="709"/>
        <w:jc w:val="both"/>
      </w:pPr>
    </w:p>
    <w:p w14:paraId="2155733A" w14:textId="77777777" w:rsidR="00202158" w:rsidRDefault="00202158" w:rsidP="00404E72">
      <w:pPr>
        <w:ind w:firstLine="709"/>
        <w:jc w:val="both"/>
      </w:pPr>
    </w:p>
    <w:p w14:paraId="66323E6D" w14:textId="77777777" w:rsidR="00202158" w:rsidRDefault="00202158" w:rsidP="00404E72">
      <w:pPr>
        <w:ind w:firstLine="709"/>
        <w:jc w:val="both"/>
      </w:pPr>
    </w:p>
    <w:p w14:paraId="7463E169" w14:textId="77777777" w:rsidR="00404E72" w:rsidRDefault="00404E72" w:rsidP="00404E72">
      <w:pPr>
        <w:ind w:firstLine="709"/>
      </w:pPr>
    </w:p>
    <w:p w14:paraId="3BC1AE4B" w14:textId="5566E02C" w:rsidR="00404E72" w:rsidRPr="00CD419E" w:rsidRDefault="005432A0" w:rsidP="00404E72">
      <w:pPr>
        <w:ind w:firstLine="709"/>
        <w:jc w:val="both"/>
      </w:pPr>
      <w:r>
        <w:rPr>
          <w:b/>
        </w:rPr>
        <w:t>15</w:t>
      </w:r>
      <w:r w:rsidR="00404E72" w:rsidRPr="00017300">
        <w:rPr>
          <w:b/>
        </w:rPr>
        <w:t xml:space="preserve"> lentelė.</w:t>
      </w:r>
      <w:r w:rsidR="00404E72">
        <w:t xml:space="preserve"> Valstybinių brandos egzaminų įver</w:t>
      </w:r>
      <w:r w:rsidR="0013421D">
        <w:t>tinimų vidurkių palyginimas 2017</w:t>
      </w:r>
      <w:r w:rsidR="00404E72">
        <w:t xml:space="preserve"> – 2020 metais (Plungės r. ir Lietuva)</w:t>
      </w:r>
      <w:r w:rsidR="00537ECD">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1559"/>
        <w:gridCol w:w="1559"/>
        <w:gridCol w:w="1559"/>
        <w:gridCol w:w="1560"/>
        <w:gridCol w:w="1559"/>
        <w:gridCol w:w="1559"/>
        <w:gridCol w:w="1559"/>
        <w:gridCol w:w="1560"/>
      </w:tblGrid>
      <w:tr w:rsidR="00404E72" w:rsidRPr="002D3924" w14:paraId="22C4ABD1" w14:textId="77777777" w:rsidTr="00404E72">
        <w:trPr>
          <w:trHeight w:val="330"/>
        </w:trPr>
        <w:tc>
          <w:tcPr>
            <w:tcW w:w="817" w:type="dxa"/>
            <w:vMerge w:val="restart"/>
            <w:shd w:val="clear" w:color="auto" w:fill="auto"/>
          </w:tcPr>
          <w:p w14:paraId="5C4D4E3F" w14:textId="77777777" w:rsidR="00404E72" w:rsidRPr="00AD75DF" w:rsidRDefault="00404E72" w:rsidP="00404E72">
            <w:pPr>
              <w:jc w:val="center"/>
            </w:pPr>
            <w:r w:rsidRPr="00AD75DF">
              <w:t>Eil. Nr.</w:t>
            </w:r>
          </w:p>
        </w:tc>
        <w:tc>
          <w:tcPr>
            <w:tcW w:w="1985" w:type="dxa"/>
            <w:vMerge w:val="restart"/>
            <w:shd w:val="clear" w:color="auto" w:fill="auto"/>
          </w:tcPr>
          <w:p w14:paraId="1CBFAAFE" w14:textId="77777777" w:rsidR="00404E72" w:rsidRDefault="00404E72" w:rsidP="00404E72">
            <w:pPr>
              <w:jc w:val="center"/>
            </w:pPr>
          </w:p>
          <w:p w14:paraId="000F9F87" w14:textId="77777777" w:rsidR="00404E72" w:rsidRDefault="00404E72" w:rsidP="00404E72">
            <w:pPr>
              <w:jc w:val="center"/>
            </w:pPr>
          </w:p>
          <w:p w14:paraId="7267BBEE" w14:textId="77777777" w:rsidR="00404E72" w:rsidRPr="00AD75DF" w:rsidRDefault="00404E72" w:rsidP="00404E72">
            <w:r>
              <w:t xml:space="preserve">     </w:t>
            </w:r>
            <w:r w:rsidRPr="00AD75DF">
              <w:t>Dalykas</w:t>
            </w:r>
          </w:p>
        </w:tc>
        <w:tc>
          <w:tcPr>
            <w:tcW w:w="12474" w:type="dxa"/>
            <w:gridSpan w:val="8"/>
            <w:shd w:val="clear" w:color="auto" w:fill="auto"/>
          </w:tcPr>
          <w:p w14:paraId="10A19B04" w14:textId="77777777" w:rsidR="00404E72" w:rsidRPr="00AD75DF" w:rsidRDefault="00404E72" w:rsidP="00404E72">
            <w:pPr>
              <w:jc w:val="center"/>
            </w:pPr>
            <w:r w:rsidRPr="00AD75DF">
              <w:t>VBE įvertinimų vidurkis</w:t>
            </w:r>
          </w:p>
        </w:tc>
      </w:tr>
      <w:tr w:rsidR="00404E72" w:rsidRPr="002D3924" w14:paraId="3C9CEA66" w14:textId="77777777" w:rsidTr="0013421D">
        <w:trPr>
          <w:trHeight w:val="375"/>
        </w:trPr>
        <w:tc>
          <w:tcPr>
            <w:tcW w:w="817" w:type="dxa"/>
            <w:vMerge/>
            <w:shd w:val="clear" w:color="auto" w:fill="auto"/>
          </w:tcPr>
          <w:p w14:paraId="6E002FB7" w14:textId="77777777" w:rsidR="00404E72" w:rsidRPr="00AD75DF" w:rsidRDefault="00404E72" w:rsidP="00404E72">
            <w:pPr>
              <w:jc w:val="center"/>
            </w:pPr>
          </w:p>
        </w:tc>
        <w:tc>
          <w:tcPr>
            <w:tcW w:w="1985" w:type="dxa"/>
            <w:vMerge/>
            <w:shd w:val="clear" w:color="auto" w:fill="auto"/>
          </w:tcPr>
          <w:p w14:paraId="18336190" w14:textId="77777777" w:rsidR="00404E72" w:rsidRPr="00AD75DF" w:rsidRDefault="00404E72" w:rsidP="00404E72"/>
        </w:tc>
        <w:tc>
          <w:tcPr>
            <w:tcW w:w="6237" w:type="dxa"/>
            <w:gridSpan w:val="4"/>
            <w:shd w:val="clear" w:color="auto" w:fill="auto"/>
          </w:tcPr>
          <w:p w14:paraId="0632A250" w14:textId="77777777" w:rsidR="00404E72" w:rsidRPr="00AD75DF" w:rsidRDefault="00404E72" w:rsidP="00404E72">
            <w:pPr>
              <w:jc w:val="center"/>
            </w:pPr>
            <w:r w:rsidRPr="00AD75DF">
              <w:t>Plungės r. savivaldybės mokyklų mokinių</w:t>
            </w:r>
          </w:p>
        </w:tc>
        <w:tc>
          <w:tcPr>
            <w:tcW w:w="6237" w:type="dxa"/>
            <w:gridSpan w:val="4"/>
            <w:shd w:val="clear" w:color="auto" w:fill="auto"/>
          </w:tcPr>
          <w:p w14:paraId="5F899819" w14:textId="77777777" w:rsidR="00404E72" w:rsidRPr="00AD75DF" w:rsidRDefault="00404E72" w:rsidP="00404E72">
            <w:pPr>
              <w:jc w:val="center"/>
            </w:pPr>
            <w:r w:rsidRPr="00AD75DF">
              <w:t>Šalies mokyklų mokinių</w:t>
            </w:r>
          </w:p>
        </w:tc>
      </w:tr>
      <w:tr w:rsidR="0013421D" w:rsidRPr="002D3924" w14:paraId="30B8A5FE" w14:textId="725BE050" w:rsidTr="0013421D">
        <w:trPr>
          <w:trHeight w:val="346"/>
        </w:trPr>
        <w:tc>
          <w:tcPr>
            <w:tcW w:w="817" w:type="dxa"/>
            <w:vMerge/>
            <w:shd w:val="clear" w:color="auto" w:fill="auto"/>
          </w:tcPr>
          <w:p w14:paraId="6AD9136F" w14:textId="77777777" w:rsidR="0013421D" w:rsidRPr="00AD75DF" w:rsidRDefault="0013421D" w:rsidP="00404E72">
            <w:pPr>
              <w:jc w:val="center"/>
            </w:pPr>
          </w:p>
        </w:tc>
        <w:tc>
          <w:tcPr>
            <w:tcW w:w="1985" w:type="dxa"/>
            <w:vMerge/>
            <w:shd w:val="clear" w:color="auto" w:fill="auto"/>
          </w:tcPr>
          <w:p w14:paraId="24CB7500" w14:textId="77777777" w:rsidR="0013421D" w:rsidRPr="00AD75DF" w:rsidRDefault="0013421D" w:rsidP="00404E72"/>
        </w:tc>
        <w:tc>
          <w:tcPr>
            <w:tcW w:w="1559" w:type="dxa"/>
            <w:shd w:val="clear" w:color="auto" w:fill="auto"/>
          </w:tcPr>
          <w:p w14:paraId="2C54353A" w14:textId="082997FD" w:rsidR="0013421D" w:rsidRPr="00AD75DF" w:rsidRDefault="0013421D" w:rsidP="00404E72">
            <w:pPr>
              <w:jc w:val="center"/>
            </w:pPr>
            <w:r>
              <w:t>2017 m.</w:t>
            </w:r>
          </w:p>
        </w:tc>
        <w:tc>
          <w:tcPr>
            <w:tcW w:w="1559" w:type="dxa"/>
            <w:shd w:val="clear" w:color="auto" w:fill="auto"/>
          </w:tcPr>
          <w:p w14:paraId="498A02F0" w14:textId="3EB88486" w:rsidR="0013421D" w:rsidRPr="00AD75DF" w:rsidRDefault="0013421D" w:rsidP="0013421D">
            <w:pPr>
              <w:jc w:val="center"/>
            </w:pPr>
            <w:r>
              <w:t>2018 m.</w:t>
            </w:r>
          </w:p>
        </w:tc>
        <w:tc>
          <w:tcPr>
            <w:tcW w:w="1559" w:type="dxa"/>
            <w:shd w:val="clear" w:color="auto" w:fill="auto"/>
          </w:tcPr>
          <w:p w14:paraId="358ABCB3" w14:textId="660229AC" w:rsidR="0013421D" w:rsidRPr="0064582B" w:rsidRDefault="0013421D" w:rsidP="00404E72">
            <w:pPr>
              <w:jc w:val="center"/>
              <w:rPr>
                <w:b/>
              </w:rPr>
            </w:pPr>
            <w:r w:rsidRPr="00AD75DF">
              <w:t>2019 m.</w:t>
            </w:r>
          </w:p>
        </w:tc>
        <w:tc>
          <w:tcPr>
            <w:tcW w:w="1560" w:type="dxa"/>
            <w:shd w:val="clear" w:color="auto" w:fill="auto"/>
          </w:tcPr>
          <w:p w14:paraId="6A47D102" w14:textId="7F48561E" w:rsidR="0013421D" w:rsidRPr="0064582B" w:rsidRDefault="0013421D" w:rsidP="0013421D">
            <w:pPr>
              <w:jc w:val="center"/>
              <w:rPr>
                <w:b/>
              </w:rPr>
            </w:pPr>
            <w:r w:rsidRPr="00AD75DF">
              <w:t>2020 m.</w:t>
            </w:r>
          </w:p>
        </w:tc>
        <w:tc>
          <w:tcPr>
            <w:tcW w:w="1559" w:type="dxa"/>
            <w:shd w:val="clear" w:color="auto" w:fill="auto"/>
          </w:tcPr>
          <w:p w14:paraId="2675F592" w14:textId="0844587F" w:rsidR="0013421D" w:rsidRPr="00AD75DF" w:rsidRDefault="0013421D" w:rsidP="00404E72">
            <w:pPr>
              <w:jc w:val="center"/>
            </w:pPr>
            <w:r>
              <w:t>2017 m.</w:t>
            </w:r>
          </w:p>
        </w:tc>
        <w:tc>
          <w:tcPr>
            <w:tcW w:w="1559" w:type="dxa"/>
            <w:shd w:val="clear" w:color="auto" w:fill="auto"/>
          </w:tcPr>
          <w:p w14:paraId="6A33FCF3" w14:textId="4103BE7A" w:rsidR="0013421D" w:rsidRPr="00AD75DF" w:rsidRDefault="0013421D" w:rsidP="00404E72">
            <w:pPr>
              <w:jc w:val="center"/>
            </w:pPr>
            <w:r>
              <w:t>2018 m.</w:t>
            </w:r>
          </w:p>
        </w:tc>
        <w:tc>
          <w:tcPr>
            <w:tcW w:w="1559" w:type="dxa"/>
            <w:shd w:val="clear" w:color="auto" w:fill="auto"/>
          </w:tcPr>
          <w:p w14:paraId="165AB403" w14:textId="20F743BF" w:rsidR="0013421D" w:rsidRPr="0064582B" w:rsidRDefault="0013421D" w:rsidP="00404E72">
            <w:pPr>
              <w:jc w:val="center"/>
              <w:rPr>
                <w:b/>
              </w:rPr>
            </w:pPr>
            <w:r w:rsidRPr="00AD75DF">
              <w:t>2019 m.</w:t>
            </w:r>
          </w:p>
        </w:tc>
        <w:tc>
          <w:tcPr>
            <w:tcW w:w="1560" w:type="dxa"/>
            <w:shd w:val="clear" w:color="auto" w:fill="auto"/>
          </w:tcPr>
          <w:p w14:paraId="49B950E7" w14:textId="3BC1DBA6" w:rsidR="0013421D" w:rsidRPr="0064582B" w:rsidRDefault="0013421D" w:rsidP="0013421D">
            <w:pPr>
              <w:jc w:val="center"/>
              <w:rPr>
                <w:b/>
              </w:rPr>
            </w:pPr>
            <w:r w:rsidRPr="00AD75DF">
              <w:t>2020 m.</w:t>
            </w:r>
          </w:p>
        </w:tc>
      </w:tr>
      <w:tr w:rsidR="0013421D" w:rsidRPr="002D3924" w14:paraId="1DBF843C" w14:textId="4A05CC22" w:rsidTr="0013421D">
        <w:tc>
          <w:tcPr>
            <w:tcW w:w="817" w:type="dxa"/>
            <w:shd w:val="clear" w:color="auto" w:fill="auto"/>
          </w:tcPr>
          <w:p w14:paraId="36C4BF04" w14:textId="77777777" w:rsidR="0013421D" w:rsidRPr="00AD75DF" w:rsidRDefault="0013421D" w:rsidP="00404E72">
            <w:pPr>
              <w:jc w:val="center"/>
            </w:pPr>
            <w:r>
              <w:t>1.</w:t>
            </w:r>
          </w:p>
        </w:tc>
        <w:tc>
          <w:tcPr>
            <w:tcW w:w="1985" w:type="dxa"/>
            <w:shd w:val="clear" w:color="auto" w:fill="auto"/>
          </w:tcPr>
          <w:p w14:paraId="34E0C9B5" w14:textId="77777777" w:rsidR="0013421D" w:rsidRPr="00AD75DF" w:rsidRDefault="0013421D" w:rsidP="00404E72">
            <w:pPr>
              <w:tabs>
                <w:tab w:val="left" w:pos="5400"/>
              </w:tabs>
              <w:jc w:val="center"/>
            </w:pPr>
            <w:r w:rsidRPr="00AD75DF">
              <w:t>Lietuvių kalba ir literatūra</w:t>
            </w:r>
          </w:p>
        </w:tc>
        <w:tc>
          <w:tcPr>
            <w:tcW w:w="1559" w:type="dxa"/>
            <w:shd w:val="clear" w:color="auto" w:fill="auto"/>
          </w:tcPr>
          <w:p w14:paraId="2EA6E2A5" w14:textId="47AF2CF4" w:rsidR="0013421D" w:rsidRPr="008121B9" w:rsidRDefault="0013421D" w:rsidP="00404E72">
            <w:r w:rsidRPr="008121B9">
              <w:t>41,2</w:t>
            </w:r>
          </w:p>
        </w:tc>
        <w:tc>
          <w:tcPr>
            <w:tcW w:w="1559" w:type="dxa"/>
            <w:shd w:val="clear" w:color="auto" w:fill="auto"/>
          </w:tcPr>
          <w:p w14:paraId="06885AF4" w14:textId="243BE46B" w:rsidR="0013421D" w:rsidRPr="008121B9" w:rsidRDefault="0013421D" w:rsidP="0013421D">
            <w:r w:rsidRPr="008121B9">
              <w:t>46,5</w:t>
            </w:r>
          </w:p>
        </w:tc>
        <w:tc>
          <w:tcPr>
            <w:tcW w:w="1559" w:type="dxa"/>
            <w:shd w:val="clear" w:color="auto" w:fill="auto"/>
          </w:tcPr>
          <w:p w14:paraId="5351AF21" w14:textId="7C05A4A4" w:rsidR="0013421D" w:rsidRPr="008121B9" w:rsidRDefault="0013421D" w:rsidP="00404E72">
            <w:pPr>
              <w:rPr>
                <w:b/>
              </w:rPr>
            </w:pPr>
            <w:r w:rsidRPr="008121B9">
              <w:t>43,5</w:t>
            </w:r>
          </w:p>
        </w:tc>
        <w:tc>
          <w:tcPr>
            <w:tcW w:w="1560" w:type="dxa"/>
            <w:shd w:val="clear" w:color="auto" w:fill="auto"/>
          </w:tcPr>
          <w:p w14:paraId="418ABB59" w14:textId="151CA6ED" w:rsidR="0013421D" w:rsidRPr="008121B9" w:rsidRDefault="0013421D" w:rsidP="0013421D">
            <w:pPr>
              <w:rPr>
                <w:b/>
              </w:rPr>
            </w:pPr>
            <w:r w:rsidRPr="008121B9">
              <w:t>47,4</w:t>
            </w:r>
          </w:p>
        </w:tc>
        <w:tc>
          <w:tcPr>
            <w:tcW w:w="1559" w:type="dxa"/>
            <w:shd w:val="clear" w:color="auto" w:fill="auto"/>
          </w:tcPr>
          <w:p w14:paraId="7FB860FF" w14:textId="25943E7E" w:rsidR="0013421D" w:rsidRPr="00AD75DF" w:rsidRDefault="0013421D" w:rsidP="00404E72">
            <w:r>
              <w:t>41,1</w:t>
            </w:r>
          </w:p>
        </w:tc>
        <w:tc>
          <w:tcPr>
            <w:tcW w:w="1559" w:type="dxa"/>
            <w:shd w:val="clear" w:color="auto" w:fill="auto"/>
          </w:tcPr>
          <w:p w14:paraId="432241C3" w14:textId="5C781BFC" w:rsidR="0013421D" w:rsidRPr="00AD75DF" w:rsidRDefault="0013421D" w:rsidP="0013421D">
            <w:r>
              <w:t>46,2</w:t>
            </w:r>
          </w:p>
        </w:tc>
        <w:tc>
          <w:tcPr>
            <w:tcW w:w="1559" w:type="dxa"/>
            <w:shd w:val="clear" w:color="auto" w:fill="auto"/>
          </w:tcPr>
          <w:p w14:paraId="5F6E18EF" w14:textId="48EEB2DB" w:rsidR="0013421D" w:rsidRPr="0064582B" w:rsidRDefault="0013421D" w:rsidP="00404E72">
            <w:pPr>
              <w:rPr>
                <w:b/>
              </w:rPr>
            </w:pPr>
            <w:r>
              <w:t>46,1</w:t>
            </w:r>
          </w:p>
        </w:tc>
        <w:tc>
          <w:tcPr>
            <w:tcW w:w="1560" w:type="dxa"/>
            <w:shd w:val="clear" w:color="auto" w:fill="auto"/>
          </w:tcPr>
          <w:p w14:paraId="5B751036" w14:textId="17143896" w:rsidR="0013421D" w:rsidRPr="0064582B" w:rsidRDefault="0013421D" w:rsidP="0013421D">
            <w:pPr>
              <w:rPr>
                <w:b/>
              </w:rPr>
            </w:pPr>
            <w:r>
              <w:t>44,4</w:t>
            </w:r>
          </w:p>
        </w:tc>
      </w:tr>
      <w:tr w:rsidR="0013421D" w:rsidRPr="002D3924" w14:paraId="279FB6F8" w14:textId="383D22D8" w:rsidTr="0013421D">
        <w:tc>
          <w:tcPr>
            <w:tcW w:w="817" w:type="dxa"/>
            <w:shd w:val="clear" w:color="auto" w:fill="auto"/>
          </w:tcPr>
          <w:p w14:paraId="5740AB7E" w14:textId="77777777" w:rsidR="0013421D" w:rsidRPr="00AD75DF" w:rsidRDefault="0013421D" w:rsidP="00404E72">
            <w:pPr>
              <w:jc w:val="center"/>
            </w:pPr>
            <w:r>
              <w:t>2.</w:t>
            </w:r>
          </w:p>
        </w:tc>
        <w:tc>
          <w:tcPr>
            <w:tcW w:w="1985" w:type="dxa"/>
            <w:shd w:val="clear" w:color="auto" w:fill="auto"/>
          </w:tcPr>
          <w:p w14:paraId="66FFD55E" w14:textId="77777777" w:rsidR="0013421D" w:rsidRDefault="0013421D" w:rsidP="00404E72">
            <w:r w:rsidRPr="00AD75DF">
              <w:t>Matematik</w:t>
            </w:r>
            <w:r>
              <w:t>a</w:t>
            </w:r>
          </w:p>
          <w:p w14:paraId="7FA953C2" w14:textId="77777777" w:rsidR="0013421D" w:rsidRPr="00AD75DF" w:rsidRDefault="0013421D" w:rsidP="00404E72"/>
        </w:tc>
        <w:tc>
          <w:tcPr>
            <w:tcW w:w="1559" w:type="dxa"/>
            <w:shd w:val="clear" w:color="auto" w:fill="auto"/>
          </w:tcPr>
          <w:p w14:paraId="1DFF26CD" w14:textId="265C764B" w:rsidR="0013421D" w:rsidRPr="008121B9" w:rsidRDefault="0013421D" w:rsidP="00404E72">
            <w:r w:rsidRPr="008121B9">
              <w:t>47,2</w:t>
            </w:r>
          </w:p>
        </w:tc>
        <w:tc>
          <w:tcPr>
            <w:tcW w:w="1559" w:type="dxa"/>
            <w:shd w:val="clear" w:color="auto" w:fill="auto"/>
          </w:tcPr>
          <w:p w14:paraId="68998787" w14:textId="28B6A6FA" w:rsidR="0013421D" w:rsidRPr="008121B9" w:rsidRDefault="0013421D" w:rsidP="0013421D">
            <w:r w:rsidRPr="008121B9">
              <w:t>32,3</w:t>
            </w:r>
          </w:p>
        </w:tc>
        <w:tc>
          <w:tcPr>
            <w:tcW w:w="1559" w:type="dxa"/>
            <w:shd w:val="clear" w:color="auto" w:fill="auto"/>
          </w:tcPr>
          <w:p w14:paraId="60803A8C" w14:textId="7F8A1CC3" w:rsidR="0013421D" w:rsidRPr="008121B9" w:rsidRDefault="0013421D" w:rsidP="00404E72">
            <w:pPr>
              <w:rPr>
                <w:b/>
              </w:rPr>
            </w:pPr>
            <w:r w:rsidRPr="008121B9">
              <w:t>30,4</w:t>
            </w:r>
          </w:p>
        </w:tc>
        <w:tc>
          <w:tcPr>
            <w:tcW w:w="1560" w:type="dxa"/>
            <w:shd w:val="clear" w:color="auto" w:fill="auto"/>
          </w:tcPr>
          <w:p w14:paraId="6AAEA925" w14:textId="073C867A" w:rsidR="0013421D" w:rsidRPr="008121B9" w:rsidRDefault="0013421D" w:rsidP="0013421D">
            <w:pPr>
              <w:rPr>
                <w:b/>
              </w:rPr>
            </w:pPr>
            <w:r w:rsidRPr="008121B9">
              <w:t>28,3</w:t>
            </w:r>
          </w:p>
        </w:tc>
        <w:tc>
          <w:tcPr>
            <w:tcW w:w="1559" w:type="dxa"/>
            <w:shd w:val="clear" w:color="auto" w:fill="auto"/>
          </w:tcPr>
          <w:p w14:paraId="3252EFEA" w14:textId="432E31F4" w:rsidR="0013421D" w:rsidRPr="00AD75DF" w:rsidRDefault="0013421D" w:rsidP="00404E72">
            <w:r>
              <w:t>48,6</w:t>
            </w:r>
          </w:p>
        </w:tc>
        <w:tc>
          <w:tcPr>
            <w:tcW w:w="1559" w:type="dxa"/>
            <w:shd w:val="clear" w:color="auto" w:fill="auto"/>
          </w:tcPr>
          <w:p w14:paraId="21C0AF29" w14:textId="06D6699E" w:rsidR="0013421D" w:rsidRPr="00AD75DF" w:rsidRDefault="0013421D" w:rsidP="0013421D">
            <w:r>
              <w:t>34,8</w:t>
            </w:r>
          </w:p>
        </w:tc>
        <w:tc>
          <w:tcPr>
            <w:tcW w:w="1559" w:type="dxa"/>
            <w:shd w:val="clear" w:color="auto" w:fill="auto"/>
          </w:tcPr>
          <w:p w14:paraId="32CAC2CB" w14:textId="08504571" w:rsidR="0013421D" w:rsidRPr="0064582B" w:rsidRDefault="0013421D" w:rsidP="00404E72">
            <w:pPr>
              <w:rPr>
                <w:b/>
              </w:rPr>
            </w:pPr>
            <w:r>
              <w:t>34,9</w:t>
            </w:r>
          </w:p>
        </w:tc>
        <w:tc>
          <w:tcPr>
            <w:tcW w:w="1560" w:type="dxa"/>
            <w:shd w:val="clear" w:color="auto" w:fill="auto"/>
          </w:tcPr>
          <w:p w14:paraId="1C6E7F34" w14:textId="7DCB9EB1" w:rsidR="0013421D" w:rsidRPr="0064582B" w:rsidRDefault="0013421D" w:rsidP="0013421D">
            <w:pPr>
              <w:rPr>
                <w:b/>
              </w:rPr>
            </w:pPr>
            <w:r>
              <w:t>26,6</w:t>
            </w:r>
          </w:p>
        </w:tc>
      </w:tr>
      <w:tr w:rsidR="0013421D" w:rsidRPr="002D3924" w14:paraId="76939702" w14:textId="4600C700" w:rsidTr="0013421D">
        <w:tc>
          <w:tcPr>
            <w:tcW w:w="817" w:type="dxa"/>
            <w:shd w:val="clear" w:color="auto" w:fill="auto"/>
          </w:tcPr>
          <w:p w14:paraId="353B1E0A" w14:textId="77777777" w:rsidR="0013421D" w:rsidRPr="00AD75DF" w:rsidRDefault="0013421D" w:rsidP="00404E72">
            <w:pPr>
              <w:jc w:val="center"/>
            </w:pPr>
            <w:r>
              <w:t>3.</w:t>
            </w:r>
          </w:p>
        </w:tc>
        <w:tc>
          <w:tcPr>
            <w:tcW w:w="1985" w:type="dxa"/>
            <w:shd w:val="clear" w:color="auto" w:fill="auto"/>
          </w:tcPr>
          <w:p w14:paraId="37FC2639" w14:textId="77777777" w:rsidR="0013421D" w:rsidRDefault="0013421D" w:rsidP="00404E72">
            <w:r w:rsidRPr="00AD75DF">
              <w:t>Anglų k</w:t>
            </w:r>
            <w:r>
              <w:t>alba</w:t>
            </w:r>
          </w:p>
          <w:p w14:paraId="5F532236" w14:textId="77777777" w:rsidR="0013421D" w:rsidRPr="00AD75DF" w:rsidRDefault="0013421D" w:rsidP="00404E72"/>
        </w:tc>
        <w:tc>
          <w:tcPr>
            <w:tcW w:w="1559" w:type="dxa"/>
            <w:shd w:val="clear" w:color="auto" w:fill="auto"/>
          </w:tcPr>
          <w:p w14:paraId="135452BA" w14:textId="4432D311" w:rsidR="0013421D" w:rsidRPr="008121B9" w:rsidRDefault="0013421D" w:rsidP="00404E72">
            <w:r w:rsidRPr="008121B9">
              <w:t>61</w:t>
            </w:r>
          </w:p>
        </w:tc>
        <w:tc>
          <w:tcPr>
            <w:tcW w:w="1559" w:type="dxa"/>
            <w:shd w:val="clear" w:color="auto" w:fill="auto"/>
          </w:tcPr>
          <w:p w14:paraId="16516524" w14:textId="023090F4" w:rsidR="0013421D" w:rsidRPr="008121B9" w:rsidRDefault="0013421D" w:rsidP="0013421D">
            <w:r w:rsidRPr="008121B9">
              <w:t>63</w:t>
            </w:r>
          </w:p>
        </w:tc>
        <w:tc>
          <w:tcPr>
            <w:tcW w:w="1559" w:type="dxa"/>
            <w:shd w:val="clear" w:color="auto" w:fill="auto"/>
          </w:tcPr>
          <w:p w14:paraId="24F66CA2" w14:textId="707E6856" w:rsidR="0013421D" w:rsidRPr="008121B9" w:rsidRDefault="0013421D" w:rsidP="00404E72">
            <w:pPr>
              <w:rPr>
                <w:b/>
              </w:rPr>
            </w:pPr>
            <w:r w:rsidRPr="008121B9">
              <w:t>62,2</w:t>
            </w:r>
          </w:p>
        </w:tc>
        <w:tc>
          <w:tcPr>
            <w:tcW w:w="1560" w:type="dxa"/>
            <w:shd w:val="clear" w:color="auto" w:fill="auto"/>
          </w:tcPr>
          <w:p w14:paraId="732D77AF" w14:textId="37FFA886" w:rsidR="0013421D" w:rsidRPr="008121B9" w:rsidRDefault="0013421D" w:rsidP="0013421D">
            <w:pPr>
              <w:rPr>
                <w:b/>
              </w:rPr>
            </w:pPr>
            <w:r w:rsidRPr="008121B9">
              <w:t>67,4</w:t>
            </w:r>
          </w:p>
        </w:tc>
        <w:tc>
          <w:tcPr>
            <w:tcW w:w="1559" w:type="dxa"/>
            <w:shd w:val="clear" w:color="auto" w:fill="auto"/>
          </w:tcPr>
          <w:p w14:paraId="1CB24C22" w14:textId="5E3F30BC" w:rsidR="0013421D" w:rsidRPr="00AD75DF" w:rsidRDefault="0013421D" w:rsidP="00404E72">
            <w:r>
              <w:t>64,8</w:t>
            </w:r>
          </w:p>
        </w:tc>
        <w:tc>
          <w:tcPr>
            <w:tcW w:w="1559" w:type="dxa"/>
            <w:shd w:val="clear" w:color="auto" w:fill="auto"/>
          </w:tcPr>
          <w:p w14:paraId="58F85034" w14:textId="6A9E886B" w:rsidR="0013421D" w:rsidRPr="00AD75DF" w:rsidRDefault="0013421D" w:rsidP="0013421D">
            <w:r>
              <w:t>67,8</w:t>
            </w:r>
          </w:p>
        </w:tc>
        <w:tc>
          <w:tcPr>
            <w:tcW w:w="1559" w:type="dxa"/>
            <w:shd w:val="clear" w:color="auto" w:fill="auto"/>
          </w:tcPr>
          <w:p w14:paraId="7F1F808D" w14:textId="0A84B747" w:rsidR="0013421D" w:rsidRPr="0064582B" w:rsidRDefault="0013421D" w:rsidP="00404E72">
            <w:pPr>
              <w:rPr>
                <w:b/>
              </w:rPr>
            </w:pPr>
            <w:r>
              <w:t>65,9</w:t>
            </w:r>
          </w:p>
        </w:tc>
        <w:tc>
          <w:tcPr>
            <w:tcW w:w="1560" w:type="dxa"/>
            <w:shd w:val="clear" w:color="auto" w:fill="auto"/>
          </w:tcPr>
          <w:p w14:paraId="26DF1A93" w14:textId="0793E218" w:rsidR="0013421D" w:rsidRPr="0064582B" w:rsidRDefault="0013421D" w:rsidP="0013421D">
            <w:pPr>
              <w:rPr>
                <w:b/>
              </w:rPr>
            </w:pPr>
            <w:r>
              <w:t>71</w:t>
            </w:r>
          </w:p>
        </w:tc>
      </w:tr>
      <w:tr w:rsidR="0013421D" w:rsidRPr="002D3924" w14:paraId="23A03C3C" w14:textId="1B6725DE" w:rsidTr="0013421D">
        <w:tc>
          <w:tcPr>
            <w:tcW w:w="817" w:type="dxa"/>
            <w:shd w:val="clear" w:color="auto" w:fill="auto"/>
          </w:tcPr>
          <w:p w14:paraId="17151640" w14:textId="77777777" w:rsidR="0013421D" w:rsidRPr="00AD75DF" w:rsidRDefault="0013421D" w:rsidP="00404E72">
            <w:pPr>
              <w:jc w:val="center"/>
            </w:pPr>
            <w:r>
              <w:t>4.</w:t>
            </w:r>
          </w:p>
        </w:tc>
        <w:tc>
          <w:tcPr>
            <w:tcW w:w="1985" w:type="dxa"/>
            <w:shd w:val="clear" w:color="auto" w:fill="auto"/>
          </w:tcPr>
          <w:p w14:paraId="1F0345BB" w14:textId="77777777" w:rsidR="0013421D" w:rsidRDefault="0013421D" w:rsidP="00404E72">
            <w:r w:rsidRPr="00AD75DF">
              <w:t>Biologij</w:t>
            </w:r>
            <w:r>
              <w:t>a</w:t>
            </w:r>
          </w:p>
          <w:p w14:paraId="5B96DE6A" w14:textId="77777777" w:rsidR="0013421D" w:rsidRPr="00AD75DF" w:rsidRDefault="0013421D" w:rsidP="00404E72"/>
        </w:tc>
        <w:tc>
          <w:tcPr>
            <w:tcW w:w="1559" w:type="dxa"/>
            <w:shd w:val="clear" w:color="auto" w:fill="auto"/>
          </w:tcPr>
          <w:p w14:paraId="45DF6D49" w14:textId="6CD81960" w:rsidR="0013421D" w:rsidRPr="008121B9" w:rsidRDefault="0013421D" w:rsidP="00404E72">
            <w:r w:rsidRPr="008121B9">
              <w:t>53,9</w:t>
            </w:r>
          </w:p>
        </w:tc>
        <w:tc>
          <w:tcPr>
            <w:tcW w:w="1559" w:type="dxa"/>
            <w:shd w:val="clear" w:color="auto" w:fill="auto"/>
          </w:tcPr>
          <w:p w14:paraId="05B5B797" w14:textId="1C3582BC" w:rsidR="0013421D" w:rsidRPr="008121B9" w:rsidRDefault="0013421D" w:rsidP="0013421D">
            <w:r w:rsidRPr="008121B9">
              <w:t>55,9</w:t>
            </w:r>
          </w:p>
        </w:tc>
        <w:tc>
          <w:tcPr>
            <w:tcW w:w="1559" w:type="dxa"/>
            <w:shd w:val="clear" w:color="auto" w:fill="auto"/>
          </w:tcPr>
          <w:p w14:paraId="27706F20" w14:textId="3C75A30E" w:rsidR="0013421D" w:rsidRPr="008121B9" w:rsidRDefault="0013421D" w:rsidP="00404E72">
            <w:pPr>
              <w:rPr>
                <w:b/>
              </w:rPr>
            </w:pPr>
            <w:r w:rsidRPr="008121B9">
              <w:t>42,2</w:t>
            </w:r>
          </w:p>
        </w:tc>
        <w:tc>
          <w:tcPr>
            <w:tcW w:w="1560" w:type="dxa"/>
            <w:shd w:val="clear" w:color="auto" w:fill="auto"/>
          </w:tcPr>
          <w:p w14:paraId="687C81CB" w14:textId="65F0EAFA" w:rsidR="0013421D" w:rsidRPr="008121B9" w:rsidRDefault="0013421D" w:rsidP="0013421D">
            <w:pPr>
              <w:rPr>
                <w:b/>
              </w:rPr>
            </w:pPr>
            <w:r w:rsidRPr="008121B9">
              <w:t>61,5</w:t>
            </w:r>
          </w:p>
        </w:tc>
        <w:tc>
          <w:tcPr>
            <w:tcW w:w="1559" w:type="dxa"/>
            <w:shd w:val="clear" w:color="auto" w:fill="auto"/>
          </w:tcPr>
          <w:p w14:paraId="1F63DDCB" w14:textId="393D86FF" w:rsidR="0013421D" w:rsidRPr="00AD75DF" w:rsidRDefault="0013421D" w:rsidP="00404E72">
            <w:r>
              <w:t>56,3</w:t>
            </w:r>
          </w:p>
        </w:tc>
        <w:tc>
          <w:tcPr>
            <w:tcW w:w="1559" w:type="dxa"/>
            <w:shd w:val="clear" w:color="auto" w:fill="auto"/>
          </w:tcPr>
          <w:p w14:paraId="1D0C4034" w14:textId="5EE46FA6" w:rsidR="0013421D" w:rsidRPr="00AD75DF" w:rsidRDefault="0013421D" w:rsidP="0013421D">
            <w:r>
              <w:t>57,6</w:t>
            </w:r>
          </w:p>
        </w:tc>
        <w:tc>
          <w:tcPr>
            <w:tcW w:w="1559" w:type="dxa"/>
            <w:shd w:val="clear" w:color="auto" w:fill="auto"/>
          </w:tcPr>
          <w:p w14:paraId="55406CF1" w14:textId="2077CD40" w:rsidR="0013421D" w:rsidRPr="0064582B" w:rsidRDefault="0013421D" w:rsidP="00404E72">
            <w:pPr>
              <w:rPr>
                <w:b/>
              </w:rPr>
            </w:pPr>
            <w:r>
              <w:t>51,6</w:t>
            </w:r>
          </w:p>
        </w:tc>
        <w:tc>
          <w:tcPr>
            <w:tcW w:w="1560" w:type="dxa"/>
            <w:shd w:val="clear" w:color="auto" w:fill="auto"/>
          </w:tcPr>
          <w:p w14:paraId="5F247C14" w14:textId="4F555483" w:rsidR="0013421D" w:rsidRPr="0064582B" w:rsidRDefault="0013421D" w:rsidP="0013421D">
            <w:pPr>
              <w:rPr>
                <w:b/>
              </w:rPr>
            </w:pPr>
            <w:r>
              <w:t>55,1</w:t>
            </w:r>
          </w:p>
        </w:tc>
      </w:tr>
      <w:tr w:rsidR="0013421D" w:rsidRPr="002D3924" w14:paraId="35BD629C" w14:textId="5017C6D4" w:rsidTr="0013421D">
        <w:tc>
          <w:tcPr>
            <w:tcW w:w="817" w:type="dxa"/>
            <w:shd w:val="clear" w:color="auto" w:fill="auto"/>
          </w:tcPr>
          <w:p w14:paraId="553385BD" w14:textId="77777777" w:rsidR="0013421D" w:rsidRPr="00AD75DF" w:rsidRDefault="0013421D" w:rsidP="00404E72">
            <w:pPr>
              <w:jc w:val="center"/>
            </w:pPr>
            <w:r>
              <w:t>5.</w:t>
            </w:r>
          </w:p>
        </w:tc>
        <w:tc>
          <w:tcPr>
            <w:tcW w:w="1985" w:type="dxa"/>
            <w:shd w:val="clear" w:color="auto" w:fill="auto"/>
          </w:tcPr>
          <w:p w14:paraId="349E897D" w14:textId="77777777" w:rsidR="0013421D" w:rsidRDefault="0013421D" w:rsidP="00404E72">
            <w:r w:rsidRPr="00AD75DF">
              <w:t>Chemij</w:t>
            </w:r>
            <w:r>
              <w:t>a</w:t>
            </w:r>
          </w:p>
          <w:p w14:paraId="410D547B" w14:textId="77777777" w:rsidR="0013421D" w:rsidRPr="00AD75DF" w:rsidRDefault="0013421D" w:rsidP="00404E72"/>
        </w:tc>
        <w:tc>
          <w:tcPr>
            <w:tcW w:w="1559" w:type="dxa"/>
            <w:shd w:val="clear" w:color="auto" w:fill="auto"/>
          </w:tcPr>
          <w:p w14:paraId="376EC4E1" w14:textId="39526EC9" w:rsidR="0013421D" w:rsidRPr="008121B9" w:rsidRDefault="0013421D" w:rsidP="00404E72">
            <w:r w:rsidRPr="008121B9">
              <w:t>50,9</w:t>
            </w:r>
          </w:p>
        </w:tc>
        <w:tc>
          <w:tcPr>
            <w:tcW w:w="1559" w:type="dxa"/>
            <w:shd w:val="clear" w:color="auto" w:fill="auto"/>
          </w:tcPr>
          <w:p w14:paraId="25E0C76C" w14:textId="32D21ECC" w:rsidR="0013421D" w:rsidRPr="008121B9" w:rsidRDefault="0013421D" w:rsidP="0013421D">
            <w:r w:rsidRPr="008121B9">
              <w:t>56,8</w:t>
            </w:r>
          </w:p>
        </w:tc>
        <w:tc>
          <w:tcPr>
            <w:tcW w:w="1559" w:type="dxa"/>
            <w:shd w:val="clear" w:color="auto" w:fill="auto"/>
          </w:tcPr>
          <w:p w14:paraId="2F83CF8B" w14:textId="07FD14A6" w:rsidR="0013421D" w:rsidRPr="008121B9" w:rsidRDefault="0013421D" w:rsidP="00404E72">
            <w:pPr>
              <w:rPr>
                <w:b/>
              </w:rPr>
            </w:pPr>
            <w:r w:rsidRPr="008121B9">
              <w:t>41,2</w:t>
            </w:r>
          </w:p>
        </w:tc>
        <w:tc>
          <w:tcPr>
            <w:tcW w:w="1560" w:type="dxa"/>
            <w:shd w:val="clear" w:color="auto" w:fill="auto"/>
          </w:tcPr>
          <w:p w14:paraId="3BBE2701" w14:textId="667371E7" w:rsidR="0013421D" w:rsidRPr="008121B9" w:rsidRDefault="0013421D" w:rsidP="0013421D">
            <w:pPr>
              <w:rPr>
                <w:b/>
              </w:rPr>
            </w:pPr>
            <w:r w:rsidRPr="008121B9">
              <w:t>62</w:t>
            </w:r>
          </w:p>
        </w:tc>
        <w:tc>
          <w:tcPr>
            <w:tcW w:w="1559" w:type="dxa"/>
            <w:shd w:val="clear" w:color="auto" w:fill="auto"/>
          </w:tcPr>
          <w:p w14:paraId="6EBDDF3C" w14:textId="0870B14B" w:rsidR="0013421D" w:rsidRPr="00AD75DF" w:rsidRDefault="0013421D" w:rsidP="00404E72">
            <w:r>
              <w:t>62,3</w:t>
            </w:r>
          </w:p>
        </w:tc>
        <w:tc>
          <w:tcPr>
            <w:tcW w:w="1559" w:type="dxa"/>
            <w:shd w:val="clear" w:color="auto" w:fill="auto"/>
          </w:tcPr>
          <w:p w14:paraId="0EFE63CF" w14:textId="7C9C1A07" w:rsidR="0013421D" w:rsidRPr="00AD75DF" w:rsidRDefault="0013421D" w:rsidP="0013421D">
            <w:r>
              <w:t>57,4</w:t>
            </w:r>
          </w:p>
        </w:tc>
        <w:tc>
          <w:tcPr>
            <w:tcW w:w="1559" w:type="dxa"/>
            <w:shd w:val="clear" w:color="auto" w:fill="auto"/>
          </w:tcPr>
          <w:p w14:paraId="0529F58A" w14:textId="2F09DB68" w:rsidR="0013421D" w:rsidRPr="0064582B" w:rsidRDefault="0013421D" w:rsidP="00404E72">
            <w:pPr>
              <w:rPr>
                <w:b/>
              </w:rPr>
            </w:pPr>
            <w:r>
              <w:t>57,1</w:t>
            </w:r>
          </w:p>
        </w:tc>
        <w:tc>
          <w:tcPr>
            <w:tcW w:w="1560" w:type="dxa"/>
            <w:shd w:val="clear" w:color="auto" w:fill="auto"/>
          </w:tcPr>
          <w:p w14:paraId="3B339D57" w14:textId="1797FC5C" w:rsidR="0013421D" w:rsidRPr="0064582B" w:rsidRDefault="0013421D" w:rsidP="0013421D">
            <w:pPr>
              <w:rPr>
                <w:b/>
              </w:rPr>
            </w:pPr>
            <w:r>
              <w:t>52,3</w:t>
            </w:r>
          </w:p>
        </w:tc>
      </w:tr>
      <w:tr w:rsidR="0013421D" w:rsidRPr="002D3924" w14:paraId="232822A1" w14:textId="1741C62C" w:rsidTr="0013421D">
        <w:tc>
          <w:tcPr>
            <w:tcW w:w="817" w:type="dxa"/>
            <w:shd w:val="clear" w:color="auto" w:fill="auto"/>
          </w:tcPr>
          <w:p w14:paraId="3D7CCC58" w14:textId="77777777" w:rsidR="0013421D" w:rsidRPr="00AD75DF" w:rsidRDefault="0013421D" w:rsidP="00404E72">
            <w:pPr>
              <w:jc w:val="center"/>
            </w:pPr>
            <w:r>
              <w:t>6.</w:t>
            </w:r>
          </w:p>
        </w:tc>
        <w:tc>
          <w:tcPr>
            <w:tcW w:w="1985" w:type="dxa"/>
            <w:shd w:val="clear" w:color="auto" w:fill="auto"/>
          </w:tcPr>
          <w:p w14:paraId="77B8255B" w14:textId="77777777" w:rsidR="0013421D" w:rsidRDefault="0013421D" w:rsidP="00404E72">
            <w:r w:rsidRPr="00AD75DF">
              <w:t>Fizik</w:t>
            </w:r>
            <w:r>
              <w:t>a</w:t>
            </w:r>
          </w:p>
          <w:p w14:paraId="6E7E08A5" w14:textId="77777777" w:rsidR="0013421D" w:rsidRPr="00AD75DF" w:rsidRDefault="0013421D" w:rsidP="00404E72"/>
        </w:tc>
        <w:tc>
          <w:tcPr>
            <w:tcW w:w="1559" w:type="dxa"/>
            <w:shd w:val="clear" w:color="auto" w:fill="auto"/>
          </w:tcPr>
          <w:p w14:paraId="741E940E" w14:textId="2A70F90D" w:rsidR="0013421D" w:rsidRPr="008121B9" w:rsidRDefault="0013421D" w:rsidP="00404E72">
            <w:r w:rsidRPr="008121B9">
              <w:t>44,5</w:t>
            </w:r>
          </w:p>
        </w:tc>
        <w:tc>
          <w:tcPr>
            <w:tcW w:w="1559" w:type="dxa"/>
            <w:shd w:val="clear" w:color="auto" w:fill="auto"/>
          </w:tcPr>
          <w:p w14:paraId="51FB967D" w14:textId="41F45971" w:rsidR="0013421D" w:rsidRPr="008121B9" w:rsidRDefault="0013421D" w:rsidP="0013421D">
            <w:r w:rsidRPr="008121B9">
              <w:t>33,5</w:t>
            </w:r>
          </w:p>
        </w:tc>
        <w:tc>
          <w:tcPr>
            <w:tcW w:w="1559" w:type="dxa"/>
            <w:shd w:val="clear" w:color="auto" w:fill="auto"/>
          </w:tcPr>
          <w:p w14:paraId="5422CF80" w14:textId="130DDF80" w:rsidR="0013421D" w:rsidRPr="008121B9" w:rsidRDefault="0013421D" w:rsidP="00404E72">
            <w:pPr>
              <w:rPr>
                <w:b/>
              </w:rPr>
            </w:pPr>
            <w:r w:rsidRPr="008121B9">
              <w:t>37,7</w:t>
            </w:r>
          </w:p>
        </w:tc>
        <w:tc>
          <w:tcPr>
            <w:tcW w:w="1560" w:type="dxa"/>
            <w:shd w:val="clear" w:color="auto" w:fill="auto"/>
          </w:tcPr>
          <w:p w14:paraId="751E07E5" w14:textId="75E59922" w:rsidR="0013421D" w:rsidRPr="008121B9" w:rsidRDefault="0013421D" w:rsidP="0013421D">
            <w:pPr>
              <w:rPr>
                <w:b/>
              </w:rPr>
            </w:pPr>
            <w:r w:rsidRPr="008121B9">
              <w:t>44,1</w:t>
            </w:r>
          </w:p>
        </w:tc>
        <w:tc>
          <w:tcPr>
            <w:tcW w:w="1559" w:type="dxa"/>
            <w:shd w:val="clear" w:color="auto" w:fill="auto"/>
          </w:tcPr>
          <w:p w14:paraId="567F496D" w14:textId="664E36C0" w:rsidR="0013421D" w:rsidRPr="00AD75DF" w:rsidRDefault="0013421D" w:rsidP="00404E72">
            <w:r>
              <w:t>48,7</w:t>
            </w:r>
          </w:p>
        </w:tc>
        <w:tc>
          <w:tcPr>
            <w:tcW w:w="1559" w:type="dxa"/>
            <w:shd w:val="clear" w:color="auto" w:fill="auto"/>
          </w:tcPr>
          <w:p w14:paraId="413F3B11" w14:textId="0B9F7FDF" w:rsidR="0013421D" w:rsidRPr="00AD75DF" w:rsidRDefault="0013421D" w:rsidP="0013421D">
            <w:r>
              <w:t>43</w:t>
            </w:r>
          </w:p>
        </w:tc>
        <w:tc>
          <w:tcPr>
            <w:tcW w:w="1559" w:type="dxa"/>
            <w:shd w:val="clear" w:color="auto" w:fill="auto"/>
          </w:tcPr>
          <w:p w14:paraId="6C30B1F6" w14:textId="2832DF61" w:rsidR="0013421D" w:rsidRPr="0064582B" w:rsidRDefault="0013421D" w:rsidP="00404E72">
            <w:pPr>
              <w:rPr>
                <w:b/>
              </w:rPr>
            </w:pPr>
            <w:r>
              <w:t>48,1</w:t>
            </w:r>
          </w:p>
        </w:tc>
        <w:tc>
          <w:tcPr>
            <w:tcW w:w="1560" w:type="dxa"/>
            <w:shd w:val="clear" w:color="auto" w:fill="auto"/>
          </w:tcPr>
          <w:p w14:paraId="515C53FC" w14:textId="3CB915F0" w:rsidR="0013421D" w:rsidRPr="0064582B" w:rsidRDefault="0013421D" w:rsidP="0013421D">
            <w:pPr>
              <w:rPr>
                <w:b/>
              </w:rPr>
            </w:pPr>
            <w:r>
              <w:t>46,5</w:t>
            </w:r>
          </w:p>
        </w:tc>
      </w:tr>
      <w:tr w:rsidR="0013421D" w:rsidRPr="002D3924" w14:paraId="1D93409A" w14:textId="0B9213F2" w:rsidTr="0013421D">
        <w:tc>
          <w:tcPr>
            <w:tcW w:w="817" w:type="dxa"/>
            <w:shd w:val="clear" w:color="auto" w:fill="auto"/>
          </w:tcPr>
          <w:p w14:paraId="55C5427E" w14:textId="77777777" w:rsidR="0013421D" w:rsidRPr="00AD75DF" w:rsidRDefault="0013421D" w:rsidP="00404E72">
            <w:pPr>
              <w:jc w:val="center"/>
            </w:pPr>
            <w:r>
              <w:t>7.</w:t>
            </w:r>
          </w:p>
        </w:tc>
        <w:tc>
          <w:tcPr>
            <w:tcW w:w="1985" w:type="dxa"/>
            <w:shd w:val="clear" w:color="auto" w:fill="auto"/>
          </w:tcPr>
          <w:p w14:paraId="0B94CAF8" w14:textId="77777777" w:rsidR="0013421D" w:rsidRDefault="0013421D" w:rsidP="00404E72">
            <w:r w:rsidRPr="00AD75DF">
              <w:t>Istorij</w:t>
            </w:r>
            <w:r>
              <w:t>a</w:t>
            </w:r>
          </w:p>
          <w:p w14:paraId="663B54D9" w14:textId="77777777" w:rsidR="0013421D" w:rsidRPr="00AD75DF" w:rsidRDefault="0013421D" w:rsidP="00404E72"/>
        </w:tc>
        <w:tc>
          <w:tcPr>
            <w:tcW w:w="1559" w:type="dxa"/>
            <w:shd w:val="clear" w:color="auto" w:fill="auto"/>
          </w:tcPr>
          <w:p w14:paraId="0D32F0FC" w14:textId="4B0F2E01" w:rsidR="0013421D" w:rsidRPr="008121B9" w:rsidRDefault="0013421D" w:rsidP="00404E72">
            <w:r w:rsidRPr="008121B9">
              <w:t>49,2</w:t>
            </w:r>
          </w:p>
        </w:tc>
        <w:tc>
          <w:tcPr>
            <w:tcW w:w="1559" w:type="dxa"/>
            <w:shd w:val="clear" w:color="auto" w:fill="auto"/>
          </w:tcPr>
          <w:p w14:paraId="249D5EDC" w14:textId="56181C04" w:rsidR="0013421D" w:rsidRPr="008121B9" w:rsidRDefault="0013421D" w:rsidP="0013421D">
            <w:r w:rsidRPr="008121B9">
              <w:t>43,7</w:t>
            </w:r>
          </w:p>
        </w:tc>
        <w:tc>
          <w:tcPr>
            <w:tcW w:w="1559" w:type="dxa"/>
            <w:shd w:val="clear" w:color="auto" w:fill="auto"/>
          </w:tcPr>
          <w:p w14:paraId="7653B974" w14:textId="1643F803" w:rsidR="0013421D" w:rsidRPr="008121B9" w:rsidRDefault="0013421D" w:rsidP="00404E72">
            <w:pPr>
              <w:rPr>
                <w:b/>
              </w:rPr>
            </w:pPr>
            <w:r w:rsidRPr="008121B9">
              <w:t>43,2</w:t>
            </w:r>
          </w:p>
        </w:tc>
        <w:tc>
          <w:tcPr>
            <w:tcW w:w="1560" w:type="dxa"/>
            <w:shd w:val="clear" w:color="auto" w:fill="auto"/>
          </w:tcPr>
          <w:p w14:paraId="78880257" w14:textId="0430B4FA" w:rsidR="0013421D" w:rsidRPr="008121B9" w:rsidRDefault="0013421D" w:rsidP="0013421D">
            <w:pPr>
              <w:rPr>
                <w:b/>
              </w:rPr>
            </w:pPr>
            <w:r w:rsidRPr="008121B9">
              <w:t>56,8</w:t>
            </w:r>
          </w:p>
        </w:tc>
        <w:tc>
          <w:tcPr>
            <w:tcW w:w="1559" w:type="dxa"/>
            <w:shd w:val="clear" w:color="auto" w:fill="auto"/>
          </w:tcPr>
          <w:p w14:paraId="04FE830B" w14:textId="61975FE8" w:rsidR="0013421D" w:rsidRPr="00AD75DF" w:rsidRDefault="0013421D" w:rsidP="00404E72">
            <w:r>
              <w:t>50,2</w:t>
            </w:r>
          </w:p>
        </w:tc>
        <w:tc>
          <w:tcPr>
            <w:tcW w:w="1559" w:type="dxa"/>
            <w:shd w:val="clear" w:color="auto" w:fill="auto"/>
          </w:tcPr>
          <w:p w14:paraId="4E5BB6C6" w14:textId="00F95546" w:rsidR="0013421D" w:rsidRPr="00AD75DF" w:rsidRDefault="0013421D" w:rsidP="0013421D">
            <w:r>
              <w:t>45,1</w:t>
            </w:r>
          </w:p>
        </w:tc>
        <w:tc>
          <w:tcPr>
            <w:tcW w:w="1559" w:type="dxa"/>
            <w:shd w:val="clear" w:color="auto" w:fill="auto"/>
          </w:tcPr>
          <w:p w14:paraId="32F5DFB0" w14:textId="42B0415D" w:rsidR="0013421D" w:rsidRPr="0064582B" w:rsidRDefault="0013421D" w:rsidP="00404E72">
            <w:pPr>
              <w:rPr>
                <w:b/>
              </w:rPr>
            </w:pPr>
            <w:r>
              <w:t>47,8</w:t>
            </w:r>
          </w:p>
        </w:tc>
        <w:tc>
          <w:tcPr>
            <w:tcW w:w="1560" w:type="dxa"/>
            <w:shd w:val="clear" w:color="auto" w:fill="auto"/>
          </w:tcPr>
          <w:p w14:paraId="7E13EF18" w14:textId="238B5ABA" w:rsidR="0013421D" w:rsidRPr="0064582B" w:rsidRDefault="0013421D" w:rsidP="0013421D">
            <w:pPr>
              <w:rPr>
                <w:b/>
              </w:rPr>
            </w:pPr>
            <w:r>
              <w:t>54,2</w:t>
            </w:r>
          </w:p>
        </w:tc>
      </w:tr>
      <w:tr w:rsidR="0013421D" w:rsidRPr="002D3924" w14:paraId="3ACA586B" w14:textId="4D6ADFEC" w:rsidTr="0013421D">
        <w:tc>
          <w:tcPr>
            <w:tcW w:w="817" w:type="dxa"/>
            <w:shd w:val="clear" w:color="auto" w:fill="auto"/>
          </w:tcPr>
          <w:p w14:paraId="3522095F" w14:textId="77777777" w:rsidR="0013421D" w:rsidRPr="004E58D3" w:rsidRDefault="0013421D" w:rsidP="00404E72">
            <w:pPr>
              <w:jc w:val="center"/>
            </w:pPr>
            <w:r w:rsidRPr="004E58D3">
              <w:t>8.</w:t>
            </w:r>
          </w:p>
        </w:tc>
        <w:tc>
          <w:tcPr>
            <w:tcW w:w="1985" w:type="dxa"/>
            <w:shd w:val="clear" w:color="auto" w:fill="auto"/>
          </w:tcPr>
          <w:p w14:paraId="75CE488A" w14:textId="77777777" w:rsidR="0013421D" w:rsidRPr="004E58D3" w:rsidRDefault="0013421D" w:rsidP="00404E72">
            <w:r w:rsidRPr="004E58D3">
              <w:t>Geografija</w:t>
            </w:r>
          </w:p>
          <w:p w14:paraId="05C1DDD5" w14:textId="77777777" w:rsidR="0013421D" w:rsidRPr="004E58D3" w:rsidRDefault="0013421D" w:rsidP="00404E72"/>
        </w:tc>
        <w:tc>
          <w:tcPr>
            <w:tcW w:w="1559" w:type="dxa"/>
            <w:shd w:val="clear" w:color="auto" w:fill="auto"/>
          </w:tcPr>
          <w:p w14:paraId="7967E60E" w14:textId="2064C4BE" w:rsidR="0013421D" w:rsidRPr="008121B9" w:rsidRDefault="0013421D" w:rsidP="00404E72">
            <w:r w:rsidRPr="008121B9">
              <w:t>45,1</w:t>
            </w:r>
          </w:p>
        </w:tc>
        <w:tc>
          <w:tcPr>
            <w:tcW w:w="1559" w:type="dxa"/>
            <w:shd w:val="clear" w:color="auto" w:fill="auto"/>
          </w:tcPr>
          <w:p w14:paraId="65F1F842" w14:textId="75F7A8BB" w:rsidR="0013421D" w:rsidRPr="008121B9" w:rsidRDefault="0013421D" w:rsidP="0013421D">
            <w:r w:rsidRPr="008121B9">
              <w:t>41,6</w:t>
            </w:r>
          </w:p>
        </w:tc>
        <w:tc>
          <w:tcPr>
            <w:tcW w:w="1559" w:type="dxa"/>
            <w:shd w:val="clear" w:color="auto" w:fill="auto"/>
          </w:tcPr>
          <w:p w14:paraId="21F19156" w14:textId="488E3BA5" w:rsidR="0013421D" w:rsidRPr="008121B9" w:rsidRDefault="0013421D" w:rsidP="00404E72">
            <w:pPr>
              <w:rPr>
                <w:b/>
              </w:rPr>
            </w:pPr>
            <w:r w:rsidRPr="008121B9">
              <w:t>41,9</w:t>
            </w:r>
          </w:p>
        </w:tc>
        <w:tc>
          <w:tcPr>
            <w:tcW w:w="1560" w:type="dxa"/>
            <w:shd w:val="clear" w:color="auto" w:fill="auto"/>
          </w:tcPr>
          <w:p w14:paraId="4E4FFCDA" w14:textId="5B9B859A" w:rsidR="0013421D" w:rsidRPr="008121B9" w:rsidRDefault="0013421D" w:rsidP="0013421D">
            <w:pPr>
              <w:rPr>
                <w:b/>
              </w:rPr>
            </w:pPr>
            <w:r w:rsidRPr="008121B9">
              <w:t>53,1</w:t>
            </w:r>
          </w:p>
        </w:tc>
        <w:tc>
          <w:tcPr>
            <w:tcW w:w="1559" w:type="dxa"/>
            <w:shd w:val="clear" w:color="auto" w:fill="auto"/>
          </w:tcPr>
          <w:p w14:paraId="4B615999" w14:textId="0747204D" w:rsidR="0013421D" w:rsidRPr="004E58D3" w:rsidRDefault="0013421D" w:rsidP="00404E72">
            <w:r>
              <w:t>47,8</w:t>
            </w:r>
          </w:p>
        </w:tc>
        <w:tc>
          <w:tcPr>
            <w:tcW w:w="1559" w:type="dxa"/>
            <w:shd w:val="clear" w:color="auto" w:fill="auto"/>
          </w:tcPr>
          <w:p w14:paraId="64955619" w14:textId="784907F0" w:rsidR="0013421D" w:rsidRPr="004E58D3" w:rsidRDefault="0013421D" w:rsidP="0013421D">
            <w:r>
              <w:t>41,5</w:t>
            </w:r>
          </w:p>
        </w:tc>
        <w:tc>
          <w:tcPr>
            <w:tcW w:w="1559" w:type="dxa"/>
            <w:shd w:val="clear" w:color="auto" w:fill="auto"/>
          </w:tcPr>
          <w:p w14:paraId="70B715C0" w14:textId="7EC85E4E" w:rsidR="0013421D" w:rsidRPr="0064582B" w:rsidRDefault="0013421D" w:rsidP="00404E72">
            <w:pPr>
              <w:rPr>
                <w:b/>
              </w:rPr>
            </w:pPr>
            <w:r>
              <w:t>43,7</w:t>
            </w:r>
          </w:p>
        </w:tc>
        <w:tc>
          <w:tcPr>
            <w:tcW w:w="1560" w:type="dxa"/>
            <w:shd w:val="clear" w:color="auto" w:fill="auto"/>
          </w:tcPr>
          <w:p w14:paraId="181D39D4" w14:textId="34245070" w:rsidR="0013421D" w:rsidRPr="0064582B" w:rsidRDefault="0013421D" w:rsidP="0013421D">
            <w:pPr>
              <w:rPr>
                <w:b/>
              </w:rPr>
            </w:pPr>
            <w:r>
              <w:t>48,1</w:t>
            </w:r>
          </w:p>
        </w:tc>
      </w:tr>
      <w:tr w:rsidR="0013421D" w:rsidRPr="002D3924" w14:paraId="6051C364" w14:textId="765A8607" w:rsidTr="0013421D">
        <w:tc>
          <w:tcPr>
            <w:tcW w:w="817" w:type="dxa"/>
            <w:shd w:val="clear" w:color="auto" w:fill="auto"/>
          </w:tcPr>
          <w:p w14:paraId="7FAEC979" w14:textId="77777777" w:rsidR="0013421D" w:rsidRPr="004E58D3" w:rsidRDefault="0013421D" w:rsidP="00404E72">
            <w:pPr>
              <w:jc w:val="center"/>
            </w:pPr>
            <w:r w:rsidRPr="004E58D3">
              <w:t>9.</w:t>
            </w:r>
          </w:p>
        </w:tc>
        <w:tc>
          <w:tcPr>
            <w:tcW w:w="1985" w:type="dxa"/>
            <w:shd w:val="clear" w:color="auto" w:fill="auto"/>
          </w:tcPr>
          <w:p w14:paraId="6F742788" w14:textId="77777777" w:rsidR="0013421D" w:rsidRPr="004E58D3" w:rsidRDefault="0013421D" w:rsidP="00404E72">
            <w:pPr>
              <w:tabs>
                <w:tab w:val="left" w:pos="5400"/>
              </w:tabs>
            </w:pPr>
            <w:r w:rsidRPr="004E58D3">
              <w:t>Informacinės</w:t>
            </w:r>
          </w:p>
          <w:p w14:paraId="561D80EB" w14:textId="77777777" w:rsidR="0013421D" w:rsidRPr="004E58D3" w:rsidRDefault="0013421D" w:rsidP="00404E72">
            <w:r w:rsidRPr="004E58D3">
              <w:t>technologijos</w:t>
            </w:r>
          </w:p>
        </w:tc>
        <w:tc>
          <w:tcPr>
            <w:tcW w:w="1559" w:type="dxa"/>
            <w:shd w:val="clear" w:color="auto" w:fill="auto"/>
          </w:tcPr>
          <w:p w14:paraId="44E7A298" w14:textId="54DC6179" w:rsidR="0013421D" w:rsidRPr="004E58D3" w:rsidRDefault="0013421D" w:rsidP="00404E72">
            <w:r>
              <w:t>47,1</w:t>
            </w:r>
          </w:p>
        </w:tc>
        <w:tc>
          <w:tcPr>
            <w:tcW w:w="1559" w:type="dxa"/>
            <w:shd w:val="clear" w:color="auto" w:fill="auto"/>
          </w:tcPr>
          <w:p w14:paraId="7314C008" w14:textId="391101A0" w:rsidR="0013421D" w:rsidRPr="004E58D3" w:rsidRDefault="0013421D" w:rsidP="0013421D">
            <w:r>
              <w:t>57,9</w:t>
            </w:r>
          </w:p>
        </w:tc>
        <w:tc>
          <w:tcPr>
            <w:tcW w:w="1559" w:type="dxa"/>
            <w:shd w:val="clear" w:color="auto" w:fill="auto"/>
          </w:tcPr>
          <w:p w14:paraId="0555784A" w14:textId="1392F765" w:rsidR="0013421D" w:rsidRPr="009A4972" w:rsidRDefault="0013421D" w:rsidP="00404E72">
            <w:pPr>
              <w:rPr>
                <w:b/>
              </w:rPr>
            </w:pPr>
            <w:r>
              <w:t>43,1</w:t>
            </w:r>
          </w:p>
        </w:tc>
        <w:tc>
          <w:tcPr>
            <w:tcW w:w="1560" w:type="dxa"/>
            <w:shd w:val="clear" w:color="auto" w:fill="auto"/>
          </w:tcPr>
          <w:p w14:paraId="2AA7E320" w14:textId="78615A48" w:rsidR="0013421D" w:rsidRPr="009A4972" w:rsidRDefault="0013421D" w:rsidP="0013421D">
            <w:pPr>
              <w:rPr>
                <w:b/>
              </w:rPr>
            </w:pPr>
            <w:r w:rsidRPr="009A4972">
              <w:t>46</w:t>
            </w:r>
          </w:p>
        </w:tc>
        <w:tc>
          <w:tcPr>
            <w:tcW w:w="1559" w:type="dxa"/>
            <w:shd w:val="clear" w:color="auto" w:fill="auto"/>
          </w:tcPr>
          <w:p w14:paraId="3AF464E8" w14:textId="4EAED55B" w:rsidR="0013421D" w:rsidRPr="004E58D3" w:rsidRDefault="0013421D" w:rsidP="00404E72">
            <w:r>
              <w:t>51,8</w:t>
            </w:r>
          </w:p>
        </w:tc>
        <w:tc>
          <w:tcPr>
            <w:tcW w:w="1559" w:type="dxa"/>
            <w:shd w:val="clear" w:color="auto" w:fill="auto"/>
          </w:tcPr>
          <w:p w14:paraId="476B7086" w14:textId="24C27428" w:rsidR="0013421D" w:rsidRPr="004E58D3" w:rsidRDefault="0013421D" w:rsidP="0013421D">
            <w:r>
              <w:t>58,7</w:t>
            </w:r>
          </w:p>
        </w:tc>
        <w:tc>
          <w:tcPr>
            <w:tcW w:w="1559" w:type="dxa"/>
            <w:shd w:val="clear" w:color="auto" w:fill="auto"/>
          </w:tcPr>
          <w:p w14:paraId="4CCFF0B2" w14:textId="67D6C826" w:rsidR="0013421D" w:rsidRPr="0064582B" w:rsidRDefault="0013421D" w:rsidP="00404E72">
            <w:pPr>
              <w:rPr>
                <w:b/>
              </w:rPr>
            </w:pPr>
            <w:r>
              <w:t>54,7</w:t>
            </w:r>
          </w:p>
        </w:tc>
        <w:tc>
          <w:tcPr>
            <w:tcW w:w="1560" w:type="dxa"/>
            <w:shd w:val="clear" w:color="auto" w:fill="auto"/>
          </w:tcPr>
          <w:p w14:paraId="09D4AF0F" w14:textId="702E9B5F" w:rsidR="0013421D" w:rsidRPr="0064582B" w:rsidRDefault="0013421D" w:rsidP="0013421D">
            <w:pPr>
              <w:rPr>
                <w:b/>
              </w:rPr>
            </w:pPr>
            <w:r>
              <w:t>46,7</w:t>
            </w:r>
          </w:p>
        </w:tc>
      </w:tr>
    </w:tbl>
    <w:p w14:paraId="1F10A1E1" w14:textId="77777777" w:rsidR="00404E72" w:rsidRDefault="00404E72" w:rsidP="00EA674C">
      <w:pPr>
        <w:tabs>
          <w:tab w:val="left" w:pos="720"/>
        </w:tabs>
        <w:ind w:firstLine="720"/>
        <w:jc w:val="both"/>
        <w:rPr>
          <w:bCs/>
        </w:rPr>
      </w:pPr>
    </w:p>
    <w:p w14:paraId="47AB6B32" w14:textId="2CBCD023" w:rsidR="00404E72" w:rsidRDefault="00404E72" w:rsidP="00404E72">
      <w:pPr>
        <w:ind w:firstLine="720"/>
        <w:jc w:val="both"/>
      </w:pPr>
      <w:r>
        <w:t xml:space="preserve">Standartizuoti dalykų VBE rodikliai atspindi savivaldybės </w:t>
      </w:r>
      <w:r w:rsidR="00537ECD">
        <w:t xml:space="preserve">pedagogų </w:t>
      </w:r>
      <w:r>
        <w:t>darbo efektyvumą mokant skirtingų dalykų. Iš pateiktų duomenų matome (</w:t>
      </w:r>
      <w:r w:rsidR="0033736E">
        <w:t>11</w:t>
      </w:r>
      <w:r w:rsidR="00CA09D0">
        <w:t xml:space="preserve"> </w:t>
      </w:r>
      <w:r>
        <w:t>paveikslėlis), kad ketverius paskutiniuosius metus blogiausiai įvertintos mokinių žinios iš istorijos, chemijos ir fizikos, nors fizikos ir istorijos vertinimų standartizuotas rodiklis 2020 metais pasislinko į teigiamą pusę</w:t>
      </w:r>
      <w:r w:rsidR="00537ECD">
        <w:t>.</w:t>
      </w:r>
      <w:r>
        <w:t xml:space="preserve"> </w:t>
      </w:r>
      <w:r w:rsidR="00537ECD">
        <w:t>B</w:t>
      </w:r>
      <w:r>
        <w:t>e to</w:t>
      </w:r>
      <w:r w:rsidR="00537ECD">
        <w:t>,</w:t>
      </w:r>
      <w:r>
        <w:t xml:space="preserve"> didžiausia pažanga pastebima fizikos mokyme (pokytis</w:t>
      </w:r>
      <w:r w:rsidR="00537ECD">
        <w:t>,</w:t>
      </w:r>
      <w:r>
        <w:t xml:space="preserve"> lyginant 2019 ir 2020 metus</w:t>
      </w:r>
      <w:r w:rsidR="00537ECD">
        <w:t>, -</w:t>
      </w:r>
      <w:r>
        <w:t xml:space="preserve"> 2,7 standartizuotais taškais). Kitas ž</w:t>
      </w:r>
      <w:r w:rsidR="00537ECD">
        <w:t>ymus</w:t>
      </w:r>
      <w:r>
        <w:t xml:space="preserve"> pokytis pastebimas informacinių technologijų  ir matematikos VBE standartizuotuose rodikliuose (1,5 taškais daugiau). </w:t>
      </w:r>
    </w:p>
    <w:p w14:paraId="50CBD57F" w14:textId="77777777" w:rsidR="00404E72" w:rsidRDefault="00404E72">
      <w:pPr>
        <w:rPr>
          <w:bCs/>
        </w:rPr>
      </w:pPr>
    </w:p>
    <w:p w14:paraId="5142B14D" w14:textId="77777777" w:rsidR="00404E72" w:rsidRDefault="00404E72">
      <w:pPr>
        <w:rPr>
          <w:bCs/>
        </w:rPr>
      </w:pPr>
    </w:p>
    <w:p w14:paraId="064DBC6E" w14:textId="51EF70FA" w:rsidR="00404E72" w:rsidRDefault="0033736E">
      <w:pPr>
        <w:rPr>
          <w:bCs/>
        </w:rPr>
      </w:pPr>
      <w:r>
        <w:rPr>
          <w:b/>
          <w:bCs/>
        </w:rPr>
        <w:t>11</w:t>
      </w:r>
      <w:r w:rsidR="00404E72" w:rsidRPr="00CA09D0">
        <w:rPr>
          <w:b/>
          <w:bCs/>
        </w:rPr>
        <w:t xml:space="preserve"> paveikslėlis.</w:t>
      </w:r>
      <w:r w:rsidR="00404E72">
        <w:rPr>
          <w:bCs/>
        </w:rPr>
        <w:t xml:space="preserve"> Standartizuotų VBE rodiklių pagal laikomus dalykus kaita 2017 – 2020 metais (Plungės r.)</w:t>
      </w:r>
      <w:r w:rsidR="00537ECD">
        <w:rPr>
          <w:bCs/>
        </w:rPr>
        <w:t>:</w:t>
      </w:r>
    </w:p>
    <w:p w14:paraId="063DAF30" w14:textId="77777777" w:rsidR="00404E72" w:rsidRDefault="00404E72">
      <w:pPr>
        <w:rPr>
          <w:bCs/>
        </w:rPr>
      </w:pPr>
      <w:r>
        <w:rPr>
          <w:noProof/>
        </w:rPr>
        <w:drawing>
          <wp:inline distT="0" distB="0" distL="0" distR="0" wp14:anchorId="36CA4A65" wp14:editId="1F436E31">
            <wp:extent cx="8768715" cy="4809490"/>
            <wp:effectExtent l="0" t="0" r="13335" b="10160"/>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0A1BFD" w14:textId="77777777" w:rsidR="00404E72" w:rsidRDefault="00404E72">
      <w:pPr>
        <w:rPr>
          <w:bCs/>
        </w:rPr>
        <w:sectPr w:rsidR="00404E72" w:rsidSect="001033AD">
          <w:pgSz w:w="16838" w:h="11906" w:orient="landscape"/>
          <w:pgMar w:top="1701" w:right="974" w:bottom="567" w:left="1134" w:header="284" w:footer="567" w:gutter="0"/>
          <w:pgNumType w:start="14"/>
          <w:cols w:space="1296"/>
          <w:titlePg/>
          <w:docGrid w:linePitch="326"/>
        </w:sectPr>
      </w:pPr>
    </w:p>
    <w:p w14:paraId="669C1104" w14:textId="10719D79" w:rsidR="00404E72" w:rsidRDefault="00404E72" w:rsidP="00404E72">
      <w:pPr>
        <w:ind w:firstLine="709"/>
        <w:jc w:val="both"/>
      </w:pPr>
      <w:r w:rsidRPr="00942EE4">
        <w:t>Vertinant</w:t>
      </w:r>
      <w:r w:rsidRPr="00EF343F">
        <w:t xml:space="preserve"> </w:t>
      </w:r>
      <w:r>
        <w:t xml:space="preserve">kasmetinio apibendrinto VBE rodiklio kaitą </w:t>
      </w:r>
      <w:r w:rsidR="00942EE4">
        <w:t xml:space="preserve">per </w:t>
      </w:r>
      <w:r>
        <w:t>2017 – 2020 metų laikotarpį, jis pakilo</w:t>
      </w:r>
      <w:r w:rsidR="00942EE4">
        <w:t xml:space="preserve"> nedaug </w:t>
      </w:r>
      <w:r>
        <w:t>– 1,3 rodiklio punkt</w:t>
      </w:r>
      <w:r w:rsidR="00942EE4">
        <w:t>o</w:t>
      </w:r>
      <w:r>
        <w:t>. Visgi matomas aiškus šio rodiklio kritimas 2018 ir 2019 metais, tačiau 2020 metais jis buvo 35,1 rodiklio punkt</w:t>
      </w:r>
      <w:r w:rsidR="00942EE4">
        <w:t>o</w:t>
      </w:r>
      <w:r>
        <w:t xml:space="preserve"> didesnis nei 2019 metais, kada šis rodiklis buvo pats žemiausias per visą 2017 – 2020 metų laikotarpį (detali </w:t>
      </w:r>
      <w:r w:rsidR="004A47F7">
        <w:t>rodiklio kaita</w:t>
      </w:r>
      <w:r>
        <w:t xml:space="preserve"> pateikta </w:t>
      </w:r>
      <w:r w:rsidR="0033736E">
        <w:t>12</w:t>
      </w:r>
      <w:r>
        <w:t xml:space="preserve"> paveikslėlyje).</w:t>
      </w:r>
    </w:p>
    <w:p w14:paraId="1B68DB0E" w14:textId="71B2D7FC" w:rsidR="00404E72" w:rsidRPr="00EF343F" w:rsidRDefault="0033736E" w:rsidP="00404E72">
      <w:pPr>
        <w:ind w:firstLine="709"/>
        <w:jc w:val="both"/>
      </w:pPr>
      <w:r w:rsidRPr="0033736E">
        <w:rPr>
          <w:b/>
        </w:rPr>
        <w:t>12</w:t>
      </w:r>
      <w:r w:rsidR="00404E72" w:rsidRPr="0033736E">
        <w:rPr>
          <w:b/>
        </w:rPr>
        <w:t xml:space="preserve"> paveikslėlis</w:t>
      </w:r>
      <w:r w:rsidR="00404E72">
        <w:t xml:space="preserve">. Apibendrinto Plungės r. moksleivių VBE rodiklio kaita </w:t>
      </w:r>
      <w:r w:rsidR="004A47F7">
        <w:t>2017 – 2020 metais</w:t>
      </w:r>
      <w:r w:rsidR="00942EE4">
        <w:t>:</w:t>
      </w:r>
    </w:p>
    <w:p w14:paraId="0C45A1CB" w14:textId="017FA892" w:rsidR="00404E72" w:rsidRPr="00AE6C16" w:rsidRDefault="00404E72" w:rsidP="00404E72">
      <w:pPr>
        <w:rPr>
          <w:sz w:val="32"/>
          <w:szCs w:val="32"/>
        </w:rPr>
      </w:pPr>
      <w:r>
        <w:rPr>
          <w:sz w:val="32"/>
          <w:szCs w:val="32"/>
        </w:rPr>
        <w:t xml:space="preserve">  </w:t>
      </w:r>
      <w:r>
        <w:rPr>
          <w:noProof/>
        </w:rPr>
        <w:drawing>
          <wp:inline distT="0" distB="0" distL="0" distR="0" wp14:anchorId="7A0D2D9E" wp14:editId="6937A318">
            <wp:extent cx="5972175" cy="3181350"/>
            <wp:effectExtent l="0" t="0" r="9525" b="19050"/>
            <wp:docPr id="13"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3931988" w14:textId="77777777" w:rsidR="00017300" w:rsidRDefault="00017300" w:rsidP="00017300">
      <w:pPr>
        <w:rPr>
          <w:b/>
        </w:rPr>
      </w:pPr>
    </w:p>
    <w:p w14:paraId="753592F8" w14:textId="75AB55B3" w:rsidR="00F91F35" w:rsidRPr="008F54FD" w:rsidRDefault="00F91F35" w:rsidP="00F91F35">
      <w:pPr>
        <w:ind w:firstLine="709"/>
        <w:jc w:val="both"/>
        <w:rPr>
          <w:bCs/>
          <w:iCs/>
        </w:rPr>
      </w:pPr>
      <w:r w:rsidRPr="008F54FD">
        <w:rPr>
          <w:bCs/>
          <w:iCs/>
        </w:rPr>
        <w:t>Vertinant VBE egzaminų rezultatus, galima teigti, jog padaryta pažanga. Tai galėjo lemti, jog mokytojai raginami ir skatinami aktyviau tobulinti kompetencijas dalykinėse srityse. Siek</w:t>
      </w:r>
      <w:r w:rsidR="00942EE4">
        <w:rPr>
          <w:bCs/>
          <w:iCs/>
        </w:rPr>
        <w:t>damos</w:t>
      </w:r>
      <w:r w:rsidRPr="008F54FD">
        <w:rPr>
          <w:bCs/>
          <w:iCs/>
        </w:rPr>
        <w:t xml:space="preserve"> stiprinti metodinę veiklą, savivaldybės kasmet, metų pabaigoje, skiria papildomų lėšų metodinių grupių pirmininkų darbo užmokesčiui didinti. Atskirai su metodinėmis grupėmis ir mokyklų vadovais tariamasi dėl galimų veiklos sričių, kurios būtų tobulinamos, jog gerėtų mokinių rezultatai.</w:t>
      </w:r>
    </w:p>
    <w:p w14:paraId="23541833" w14:textId="77777777" w:rsidR="00F91F35" w:rsidRDefault="00F91F35" w:rsidP="00017300">
      <w:pPr>
        <w:rPr>
          <w:b/>
        </w:rPr>
      </w:pPr>
    </w:p>
    <w:p w14:paraId="3FCF45E7" w14:textId="4903B401" w:rsidR="00D668A5" w:rsidRPr="005B2A13" w:rsidRDefault="00017300" w:rsidP="00607BD2">
      <w:pPr>
        <w:jc w:val="center"/>
        <w:rPr>
          <w:b/>
        </w:rPr>
      </w:pPr>
      <w:r>
        <w:rPr>
          <w:b/>
        </w:rPr>
        <w:t>7.</w:t>
      </w:r>
      <w:r w:rsidR="00D668A5" w:rsidRPr="005B2A13">
        <w:rPr>
          <w:b/>
        </w:rPr>
        <w:t xml:space="preserve"> </w:t>
      </w:r>
      <w:r>
        <w:rPr>
          <w:b/>
        </w:rPr>
        <w:t xml:space="preserve">2020 metais valstybės ir </w:t>
      </w:r>
      <w:r w:rsidR="00942EE4">
        <w:rPr>
          <w:b/>
        </w:rPr>
        <w:t>S</w:t>
      </w:r>
      <w:r>
        <w:rPr>
          <w:b/>
        </w:rPr>
        <w:t>avivaldybės indėlis į švietimo</w:t>
      </w:r>
      <w:r w:rsidR="00D668A5" w:rsidRPr="005B2A13">
        <w:rPr>
          <w:b/>
        </w:rPr>
        <w:t xml:space="preserve"> infrastruktūros ir</w:t>
      </w:r>
      <w:r>
        <w:rPr>
          <w:b/>
        </w:rPr>
        <w:t xml:space="preserve"> materialinės bazės atnaujinimą</w:t>
      </w:r>
    </w:p>
    <w:p w14:paraId="7D475111" w14:textId="77777777" w:rsidR="00017300" w:rsidRDefault="00017300" w:rsidP="00794174">
      <w:pPr>
        <w:tabs>
          <w:tab w:val="left" w:pos="720"/>
        </w:tabs>
        <w:ind w:firstLine="720"/>
        <w:jc w:val="both"/>
      </w:pPr>
    </w:p>
    <w:p w14:paraId="79A78CE2" w14:textId="6EC9E824" w:rsidR="00D668A5" w:rsidRPr="005B2A13" w:rsidRDefault="00D668A5" w:rsidP="00794174">
      <w:pPr>
        <w:tabs>
          <w:tab w:val="left" w:pos="720"/>
        </w:tabs>
        <w:ind w:firstLine="720"/>
        <w:jc w:val="both"/>
      </w:pPr>
      <w:r w:rsidRPr="005B2A13">
        <w:t>Pagal</w:t>
      </w:r>
      <w:r w:rsidR="00B35983">
        <w:t xml:space="preserve"> Europos</w:t>
      </w:r>
      <w:r w:rsidRPr="005B2A13">
        <w:t xml:space="preserve"> Sąjungos fondų </w:t>
      </w:r>
      <w:r w:rsidR="00942EE4">
        <w:t>I</w:t>
      </w:r>
      <w:r w:rsidRPr="005B2A13">
        <w:t xml:space="preserve">nvesticijų veiksmų programos 9 prioriteto „Visuomenės švietimas ir žmogiškųjų išteklių potencialo didinimas“ iš struktūrinių fondų lėšų bendrai finansuojamam projektui „Plungės sporto ir rekreacijos centro infrastruktūros gerinimas“ įgyvendinti  2020 m. buvo skirtas </w:t>
      </w:r>
      <w:r w:rsidR="00942EE4" w:rsidRPr="005B2A13">
        <w:t xml:space="preserve">207 317,00 Eur </w:t>
      </w:r>
      <w:r w:rsidRPr="005B2A13">
        <w:t>finansavimas, Savivaldybės biudžeto lėšos – 81 631,08 Eur. Už šias lėšas atlikt</w:t>
      </w:r>
      <w:r w:rsidR="00AF20EA">
        <w:t>i</w:t>
      </w:r>
      <w:r w:rsidRPr="005B2A13">
        <w:t xml:space="preserve"> dalies pastato, esančio</w:t>
      </w:r>
      <w:r w:rsidR="00B35983">
        <w:t xml:space="preserve"> A.</w:t>
      </w:r>
      <w:r w:rsidRPr="005B2A13">
        <w:t xml:space="preserve"> Vaišvilos g.</w:t>
      </w:r>
      <w:r w:rsidR="00B35983">
        <w:t xml:space="preserve"> </w:t>
      </w:r>
      <w:r w:rsidRPr="005B2A13">
        <w:t>32, Plungėje, kuriame įsikūręs Plungės sporto ir rekreacijos centras</w:t>
      </w:r>
      <w:r w:rsidR="00530BE8">
        <w:t>,</w:t>
      </w:r>
      <w:r w:rsidRPr="005B2A13">
        <w:t xml:space="preserve"> sporto salės, mažosios treniruoklių salės, treniruoklių salės, mažosios salės remonto darbai ir įsigytas sporto inventorius. </w:t>
      </w:r>
    </w:p>
    <w:p w14:paraId="2BD4AD31" w14:textId="77777777" w:rsidR="00D668A5" w:rsidRPr="005B2A13" w:rsidRDefault="00D668A5" w:rsidP="00794174">
      <w:pPr>
        <w:tabs>
          <w:tab w:val="left" w:pos="720"/>
        </w:tabs>
        <w:ind w:firstLine="720"/>
        <w:jc w:val="both"/>
      </w:pPr>
      <w:r w:rsidRPr="005B2A13">
        <w:rPr>
          <w:shd w:val="clear" w:color="auto" w:fill="FFFFFF"/>
        </w:rPr>
        <w:t>2020 metais baigėsi Europos Sąjungos regioninės plėtros fondo remiamo projekto „</w:t>
      </w:r>
      <w:r w:rsidRPr="005B2A13">
        <w:rPr>
          <w:rStyle w:val="Grietas"/>
          <w:b w:val="0"/>
          <w:shd w:val="clear" w:color="auto" w:fill="FFFFFF"/>
        </w:rPr>
        <w:t>Mokyklų aprūpinimas gamtos ir technologinių mokslų priemonėmis“</w:t>
      </w:r>
      <w:r w:rsidRPr="005B2A13">
        <w:rPr>
          <w:shd w:val="clear" w:color="auto" w:fill="FFFFFF"/>
        </w:rPr>
        <w:t> veiklos „Gamtos ir technologinių mokslų mokymo priemonių ir įrangos įsigijimas“ įgyvendinimas. Plungės rajono savivaldybės bendrojo ugdymo mokyklos – Plungės „Babrungo“ progimnazija, Plungės „Ryto“ pagrindinė mokykla, Plungės akademiko Adolfo Jucio progimnazija, Plungės r. Alsėdžių Stanislovo Narutavičiaus gimnazija, Plungės r. Kulių gimnazija, Plungės r. Platelių gimnazija, Plungės Senamiesčio mokykla, Plungės vyskupo Motiejaus Valančiaus pradinė mokykla – buvo aprūpintos gamtos ir technologinių mokslų priemonėmis, skirtomis 1–4 bei 5–8 klasių mokiniams. 2018 m. gegužės mėn. į mokyklas 1</w:t>
      </w:r>
      <w:r w:rsidR="00530BE8">
        <w:rPr>
          <w:shd w:val="clear" w:color="auto" w:fill="FFFFFF"/>
        </w:rPr>
        <w:t>–</w:t>
      </w:r>
      <w:r w:rsidRPr="005B2A13">
        <w:rPr>
          <w:shd w:val="clear" w:color="auto" w:fill="FFFFFF"/>
        </w:rPr>
        <w:t>4 klasėms buvo pristatyta priemonių už 29 665,57 Eur. 2019 m. gegužės mėn. buvo pristatytos ir 5</w:t>
      </w:r>
      <w:r w:rsidR="00530BE8">
        <w:rPr>
          <w:shd w:val="clear" w:color="auto" w:fill="FFFFFF"/>
        </w:rPr>
        <w:t>–</w:t>
      </w:r>
      <w:r w:rsidRPr="005B2A13">
        <w:rPr>
          <w:shd w:val="clear" w:color="auto" w:fill="FFFFFF"/>
        </w:rPr>
        <w:t>8 klasių priemonės už 313 148,80 Eur.</w:t>
      </w:r>
      <w:r w:rsidRPr="005B2A13">
        <w:t xml:space="preserve"> </w:t>
      </w:r>
    </w:p>
    <w:p w14:paraId="19050AA4" w14:textId="2B2D247A" w:rsidR="00D668A5" w:rsidRPr="005B2A13" w:rsidRDefault="00D668A5" w:rsidP="00794174">
      <w:pPr>
        <w:tabs>
          <w:tab w:val="left" w:pos="720"/>
        </w:tabs>
        <w:ind w:firstLine="720"/>
        <w:jc w:val="both"/>
        <w:rPr>
          <w:rStyle w:val="Grietas"/>
          <w:b w:val="0"/>
          <w:bCs w:val="0"/>
        </w:rPr>
      </w:pPr>
      <w:r w:rsidRPr="005B2A13">
        <w:t>2018</w:t>
      </w:r>
      <w:r w:rsidR="00530BE8">
        <w:t>–</w:t>
      </w:r>
      <w:r w:rsidRPr="005B2A13">
        <w:t>2022 m. vykdomas projektas „Plungės r. Kulių gimnazijos remontas“</w:t>
      </w:r>
      <w:r w:rsidR="00480299">
        <w:t>.</w:t>
      </w:r>
      <w:r w:rsidRPr="005B2A13">
        <w:t xml:space="preserve"> Bendra investicijų projekto vertė – 2 764 tūkst. Eur. 2018 m. Plungės rajono savivaldybė projekt</w:t>
      </w:r>
      <w:r w:rsidR="009858F2">
        <w:t>ui</w:t>
      </w:r>
      <w:r w:rsidRPr="005B2A13">
        <w:t xml:space="preserve"> įgyvendin</w:t>
      </w:r>
      <w:r w:rsidR="009858F2">
        <w:t>ti</w:t>
      </w:r>
      <w:r w:rsidRPr="005B2A13">
        <w:t xml:space="preserve"> skyrė 77 tūkst. Eur. Už šias lėšas atlikti VI korpuso I aukšto dalies patalpų (darželio) remonto darbai (perplanuotos patalpos, įrengtos apšiltintos grindys, atnaujintos sienos ir lubos, pakeista elektros instaliacija, įrengta priešgaisrinė ir apsauginė signalizacijos, įrengtas apšvietimas, pakeisti vandentiekio ir nuotekų surinkimo vamzdynai</w:t>
      </w:r>
      <w:r w:rsidR="009858F2">
        <w:t>)</w:t>
      </w:r>
      <w:r w:rsidRPr="005B2A13">
        <w:t xml:space="preserve">. Iš Valstybės investicijų programos 2019 m.  skirta 50 tūkst. Eur </w:t>
      </w:r>
      <w:r w:rsidR="009858F2">
        <w:t>v</w:t>
      </w:r>
      <w:r w:rsidRPr="005B2A13">
        <w:t xml:space="preserve">alstybės biudžeto lėšų, Plungės rajono savivaldybė prisidėjo 19 tūkst. Eur. Už šias lėšas sutvarkytos sanitarinės patalpos gimnazijos I korpuso antrame aukšte ir III korpuso pirmame aukšte. 2020 m. iš tos pačios programos skirta 300 tūkst. Eur </w:t>
      </w:r>
      <w:r w:rsidR="009858F2">
        <w:t>v</w:t>
      </w:r>
      <w:r w:rsidRPr="005B2A13">
        <w:t>alstybės biudžeto lėšų.</w:t>
      </w:r>
      <w:r w:rsidR="00017300">
        <w:t xml:space="preserve"> </w:t>
      </w:r>
      <w:r w:rsidRPr="005B2A13">
        <w:t>Už šias lėšas planuojama atlikti gimnazijos V korpuso (valgyklos) patalpų perplanavimo darbus, įrengti nauj</w:t>
      </w:r>
      <w:r w:rsidR="00480299">
        <w:t>us</w:t>
      </w:r>
      <w:r w:rsidRPr="005B2A13">
        <w:t xml:space="preserve"> sanitarinius mazgus, pakeisti elektros instaliaciją, ventiliaciją, duris, langus, grindis, išdažyti ir (ar) išklijuoti plytelėmis</w:t>
      </w:r>
      <w:r w:rsidR="00480299" w:rsidRPr="00480299">
        <w:t xml:space="preserve"> </w:t>
      </w:r>
      <w:r w:rsidR="00480299" w:rsidRPr="005B2A13">
        <w:t>sienas</w:t>
      </w:r>
      <w:r w:rsidRPr="005B2A13">
        <w:t xml:space="preserve">, išdažyti lubas, įrengti lauko vandentiekio, nuotekų surinkimo tinklus. </w:t>
      </w:r>
      <w:r w:rsidRPr="005B2A13">
        <w:rPr>
          <w:rStyle w:val="Grietas"/>
          <w:color w:val="7A7A7A"/>
          <w:shd w:val="clear" w:color="auto" w:fill="FFFFFF"/>
        </w:rPr>
        <w:t xml:space="preserve"> </w:t>
      </w:r>
    </w:p>
    <w:p w14:paraId="719303F9" w14:textId="0DAA2D18" w:rsidR="00017300" w:rsidRDefault="00D668A5" w:rsidP="00794174">
      <w:pPr>
        <w:tabs>
          <w:tab w:val="left" w:pos="720"/>
        </w:tabs>
        <w:ind w:firstLine="720"/>
        <w:jc w:val="both"/>
      </w:pPr>
      <w:r w:rsidRPr="005B2A13">
        <w:t>Nacionalinė švietimo agentūra (toliau – NŠA) 2020–2021 mokslo metams skirs lėšas įgyvendinti ES projekto „Kokybės krepšelis“ pirmųjų metų veikloms. „Kokybės krepšelis“ skiriamas mokinių rezultatams bei ugdymo kokyb</w:t>
      </w:r>
      <w:r w:rsidR="009858F2">
        <w:t>ei gerinti</w:t>
      </w:r>
      <w:r w:rsidRPr="005B2A13">
        <w:t>. Projekto pirmųjų metų biudžetas – 97</w:t>
      </w:r>
      <w:r w:rsidR="009858F2">
        <w:t xml:space="preserve"> </w:t>
      </w:r>
      <w:r w:rsidRPr="005B2A13">
        <w:t xml:space="preserve">350 Eur. Nacionalinė švietimo agentūra </w:t>
      </w:r>
      <w:r w:rsidR="00530BE8">
        <w:t>2020 metais skyrė</w:t>
      </w:r>
      <w:r w:rsidRPr="005B2A13">
        <w:t xml:space="preserve"> 82</w:t>
      </w:r>
      <w:r w:rsidR="00480299">
        <w:t xml:space="preserve"> </w:t>
      </w:r>
      <w:r w:rsidRPr="005B2A13">
        <w:t>749 Eur. Kit</w:t>
      </w:r>
      <w:r w:rsidR="009858F2">
        <w:t>ą</w:t>
      </w:r>
      <w:r w:rsidRPr="005B2A13">
        <w:t xml:space="preserve"> lėšų dal</w:t>
      </w:r>
      <w:r w:rsidR="00480299">
        <w:t>į</w:t>
      </w:r>
      <w:r w:rsidR="00EF1C33">
        <w:t xml:space="preserve"> </w:t>
      </w:r>
      <w:r w:rsidR="00EF1C33" w:rsidRPr="00EF1C33">
        <w:t xml:space="preserve">– 14 601 Eur </w:t>
      </w:r>
      <w:r w:rsidR="00EF1C33">
        <w:t xml:space="preserve">– </w:t>
      </w:r>
      <w:r w:rsidR="00480299">
        <w:t>skiria</w:t>
      </w:r>
      <w:r w:rsidR="00480299" w:rsidRPr="005B2A13">
        <w:t xml:space="preserve"> </w:t>
      </w:r>
      <w:r w:rsidR="00480299">
        <w:t>S</w:t>
      </w:r>
      <w:r w:rsidRPr="005B2A13">
        <w:t>avivaldybė</w:t>
      </w:r>
      <w:r w:rsidR="00480299" w:rsidRPr="005B2A13">
        <w:t>.</w:t>
      </w:r>
    </w:p>
    <w:p w14:paraId="5800FBA3" w14:textId="6608BAB1" w:rsidR="00D668A5" w:rsidRPr="005B2A13" w:rsidRDefault="00D668A5" w:rsidP="00794174">
      <w:pPr>
        <w:tabs>
          <w:tab w:val="left" w:pos="720"/>
        </w:tabs>
        <w:ind w:firstLine="720"/>
        <w:jc w:val="both"/>
      </w:pPr>
      <w:r w:rsidRPr="005B2A13">
        <w:t>Lėšas gaus Plungės r. Šateikių pagrindinė mokykla (13,0 tūkst. Eur), A.</w:t>
      </w:r>
      <w:r w:rsidR="00480299">
        <w:t xml:space="preserve"> </w:t>
      </w:r>
      <w:r w:rsidRPr="005B2A13">
        <w:t>Jucio progimnazija (56,6 tūkst.</w:t>
      </w:r>
      <w:r w:rsidR="00480299">
        <w:t xml:space="preserve"> </w:t>
      </w:r>
      <w:r w:rsidRPr="005B2A13">
        <w:t>Eur) bei „Babrungo“ progimnazija (30,5 tūkst.</w:t>
      </w:r>
      <w:r w:rsidR="00480299">
        <w:t xml:space="preserve"> </w:t>
      </w:r>
      <w:r w:rsidRPr="005B2A13">
        <w:t>Eur).</w:t>
      </w:r>
      <w:r w:rsidR="00530BE8">
        <w:t xml:space="preserve"> Projektas ir finansavimas tęsiamas 2021–2022 mokslo metais.</w:t>
      </w:r>
    </w:p>
    <w:p w14:paraId="38C290E1" w14:textId="5490BCCC" w:rsidR="00D668A5" w:rsidRPr="005B2A13" w:rsidRDefault="00D668A5" w:rsidP="00794174">
      <w:pPr>
        <w:tabs>
          <w:tab w:val="left" w:pos="720"/>
        </w:tabs>
        <w:ind w:firstLine="720"/>
        <w:jc w:val="both"/>
        <w:rPr>
          <w:color w:val="000000"/>
          <w:shd w:val="clear" w:color="auto" w:fill="FFFFFF"/>
        </w:rPr>
      </w:pPr>
      <w:r w:rsidRPr="005B2A13">
        <w:t xml:space="preserve">2020 m. </w:t>
      </w:r>
      <w:r w:rsidR="00EA1773">
        <w:t>S</w:t>
      </w:r>
      <w:r w:rsidRPr="005B2A13">
        <w:t xml:space="preserve">avivaldybė skyrė lėšų </w:t>
      </w:r>
      <w:r w:rsidR="00F27158">
        <w:t>A</w:t>
      </w:r>
      <w:r w:rsidR="00530BE8">
        <w:t>kademiko Adolfo Jucio</w:t>
      </w:r>
      <w:r w:rsidRPr="005B2A13">
        <w:t xml:space="preserve"> bei „Babrungo“ progimnazijų </w:t>
      </w:r>
      <w:r w:rsidRPr="005B2A13">
        <w:rPr>
          <w:color w:val="000000"/>
          <w:shd w:val="clear" w:color="auto" w:fill="FFFFFF"/>
        </w:rPr>
        <w:t>valgykl</w:t>
      </w:r>
      <w:r w:rsidR="00530BE8">
        <w:rPr>
          <w:color w:val="000000"/>
          <w:shd w:val="clear" w:color="auto" w:fill="FFFFFF"/>
        </w:rPr>
        <w:t>ų</w:t>
      </w:r>
      <w:r w:rsidRPr="005B2A13">
        <w:rPr>
          <w:color w:val="000000"/>
          <w:shd w:val="clear" w:color="auto" w:fill="FFFFFF"/>
        </w:rPr>
        <w:t xml:space="preserve"> remonto darbams atlikti, nes valgyklų būklė neatitiko higienos normų</w:t>
      </w:r>
      <w:r w:rsidR="00530BE8">
        <w:rPr>
          <w:color w:val="000000"/>
          <w:shd w:val="clear" w:color="auto" w:fill="FFFFFF"/>
        </w:rPr>
        <w:t xml:space="preserve"> reikal</w:t>
      </w:r>
      <w:r w:rsidR="00EA1773">
        <w:rPr>
          <w:color w:val="000000"/>
          <w:shd w:val="clear" w:color="auto" w:fill="FFFFFF"/>
        </w:rPr>
        <w:t>a</w:t>
      </w:r>
      <w:r w:rsidR="00530BE8">
        <w:rPr>
          <w:color w:val="000000"/>
          <w:shd w:val="clear" w:color="auto" w:fill="FFFFFF"/>
        </w:rPr>
        <w:t>vimų</w:t>
      </w:r>
      <w:r w:rsidRPr="005B2A13">
        <w:rPr>
          <w:color w:val="000000"/>
          <w:shd w:val="clear" w:color="auto" w:fill="FFFFFF"/>
        </w:rPr>
        <w:t xml:space="preserve">. </w:t>
      </w:r>
      <w:r w:rsidR="00530BE8">
        <w:rPr>
          <w:color w:val="000000"/>
          <w:shd w:val="clear" w:color="auto" w:fill="FFFFFF"/>
        </w:rPr>
        <w:t xml:space="preserve">Akademiko Adolfo </w:t>
      </w:r>
      <w:r w:rsidRPr="005B2A13">
        <w:rPr>
          <w:color w:val="000000"/>
          <w:shd w:val="clear" w:color="auto" w:fill="FFFFFF"/>
        </w:rPr>
        <w:t>Jucio progimnazijai skirta 27,</w:t>
      </w:r>
      <w:r w:rsidR="00EA1773">
        <w:rPr>
          <w:color w:val="000000"/>
          <w:shd w:val="clear" w:color="auto" w:fill="FFFFFF"/>
        </w:rPr>
        <w:t>00</w:t>
      </w:r>
      <w:r w:rsidRPr="005B2A13">
        <w:rPr>
          <w:color w:val="000000"/>
          <w:shd w:val="clear" w:color="auto" w:fill="FFFFFF"/>
        </w:rPr>
        <w:t xml:space="preserve"> tūkst.</w:t>
      </w:r>
      <w:r w:rsidR="00530BE8">
        <w:rPr>
          <w:color w:val="000000"/>
          <w:shd w:val="clear" w:color="auto" w:fill="FFFFFF"/>
        </w:rPr>
        <w:t xml:space="preserve"> </w:t>
      </w:r>
      <w:r w:rsidRPr="005B2A13">
        <w:rPr>
          <w:color w:val="000000"/>
          <w:shd w:val="clear" w:color="auto" w:fill="FFFFFF"/>
        </w:rPr>
        <w:t xml:space="preserve">Eur, „Babrungo“ progimnazijai </w:t>
      </w:r>
      <w:r w:rsidR="00EA1773">
        <w:rPr>
          <w:color w:val="000000"/>
          <w:shd w:val="clear" w:color="auto" w:fill="FFFFFF"/>
        </w:rPr>
        <w:t xml:space="preserve">– </w:t>
      </w:r>
      <w:r w:rsidRPr="005B2A13">
        <w:rPr>
          <w:color w:val="000000"/>
          <w:shd w:val="clear" w:color="auto" w:fill="FFFFFF"/>
        </w:rPr>
        <w:t>35,0</w:t>
      </w:r>
      <w:r w:rsidR="00EA1773">
        <w:rPr>
          <w:color w:val="000000"/>
          <w:shd w:val="clear" w:color="auto" w:fill="FFFFFF"/>
        </w:rPr>
        <w:t>0</w:t>
      </w:r>
      <w:r w:rsidRPr="005B2A13">
        <w:rPr>
          <w:color w:val="000000"/>
          <w:shd w:val="clear" w:color="auto" w:fill="FFFFFF"/>
        </w:rPr>
        <w:t xml:space="preserve"> tūkst. Eur.</w:t>
      </w:r>
    </w:p>
    <w:p w14:paraId="1B3CDA76" w14:textId="53D2D797" w:rsidR="00D668A5" w:rsidRDefault="00D668A5" w:rsidP="00794174">
      <w:pPr>
        <w:tabs>
          <w:tab w:val="left" w:pos="720"/>
        </w:tabs>
        <w:ind w:firstLine="720"/>
        <w:jc w:val="both"/>
      </w:pPr>
      <w:r w:rsidRPr="005B2A13">
        <w:t>Trūkstant vietų ikimokyklinio amžiaus vaikams darželiuose, buvo reorganizuota</w:t>
      </w:r>
      <w:r w:rsidR="00F27158">
        <w:t>s</w:t>
      </w:r>
      <w:r w:rsidRPr="005B2A13">
        <w:t xml:space="preserve"> Prūsalių mokykla</w:t>
      </w:r>
      <w:r w:rsidR="00EA1773">
        <w:t>-</w:t>
      </w:r>
      <w:r w:rsidRPr="005B2A13">
        <w:t>darželis</w:t>
      </w:r>
      <w:r w:rsidR="00D72F0D">
        <w:t xml:space="preserve">: </w:t>
      </w:r>
      <w:r w:rsidRPr="005B2A13">
        <w:t>jame</w:t>
      </w:r>
      <w:r w:rsidR="00F27158">
        <w:t>,</w:t>
      </w:r>
      <w:r w:rsidRPr="005B2A13">
        <w:t xml:space="preserve"> panaikinus pradines klases</w:t>
      </w:r>
      <w:r w:rsidR="00F27158">
        <w:t>,</w:t>
      </w:r>
      <w:r w:rsidRPr="005B2A13">
        <w:t xml:space="preserve"> buvo atliktas remontas </w:t>
      </w:r>
      <w:r w:rsidRPr="007573DE">
        <w:t xml:space="preserve">ir </w:t>
      </w:r>
      <w:r w:rsidR="007573DE" w:rsidRPr="007573DE">
        <w:t>papildomai įrengtos</w:t>
      </w:r>
      <w:r w:rsidRPr="007573DE">
        <w:t xml:space="preserve"> </w:t>
      </w:r>
      <w:r w:rsidR="00530BE8" w:rsidRPr="007573DE">
        <w:t>2 darželio grupės (anks</w:t>
      </w:r>
      <w:r w:rsidRPr="007573DE">
        <w:t xml:space="preserve">čiau buvo tik 2), </w:t>
      </w:r>
      <w:r w:rsidRPr="005B2A13">
        <w:t xml:space="preserve">nupirkti nauji baldai, suremontuoti sanitariniai mazgai. Remontui </w:t>
      </w:r>
      <w:r w:rsidR="00EA1773">
        <w:t>S</w:t>
      </w:r>
      <w:r w:rsidRPr="005B2A13">
        <w:t>avivaldybė iš savo biudžeto skyrė 68 tūkst.</w:t>
      </w:r>
      <w:r w:rsidR="00530BE8">
        <w:t xml:space="preserve"> </w:t>
      </w:r>
      <w:r w:rsidRPr="005B2A13">
        <w:t>Eur.</w:t>
      </w:r>
    </w:p>
    <w:p w14:paraId="77EEF429" w14:textId="0D2C3574" w:rsidR="00017300" w:rsidRPr="005B2A13" w:rsidRDefault="00017300" w:rsidP="00794174">
      <w:pPr>
        <w:tabs>
          <w:tab w:val="left" w:pos="720"/>
        </w:tabs>
        <w:ind w:firstLine="720"/>
        <w:jc w:val="both"/>
      </w:pPr>
      <w:r>
        <w:t>2020 metais, siek</w:t>
      </w:r>
      <w:r w:rsidR="00F27158">
        <w:t>dama</w:t>
      </w:r>
      <w:r>
        <w:t xml:space="preserve"> užtikrinti sklandų hibridinį ir nuotolinį mokymą, </w:t>
      </w:r>
      <w:r w:rsidR="00F27158">
        <w:t>S</w:t>
      </w:r>
      <w:r>
        <w:t xml:space="preserve">avivaldybės skyrė 12 tūkst. Eur vaizdo kamerų įsigijimui. </w:t>
      </w:r>
    </w:p>
    <w:p w14:paraId="0895A8BA" w14:textId="6763FF4D" w:rsidR="00EA674C" w:rsidRPr="008F54FD" w:rsidRDefault="00F91F35" w:rsidP="00F91F35">
      <w:pPr>
        <w:tabs>
          <w:tab w:val="left" w:pos="720"/>
        </w:tabs>
        <w:ind w:firstLine="709"/>
        <w:jc w:val="both"/>
        <w:rPr>
          <w:bCs/>
          <w:iCs/>
        </w:rPr>
      </w:pPr>
      <w:r w:rsidRPr="008F54FD">
        <w:rPr>
          <w:bCs/>
          <w:iCs/>
        </w:rPr>
        <w:t xml:space="preserve">Savivaldybės biudžete </w:t>
      </w:r>
      <w:r w:rsidR="00F27158" w:rsidRPr="0094619A">
        <w:rPr>
          <w:bCs/>
          <w:iCs/>
        </w:rPr>
        <w:t xml:space="preserve">dėl tinklo optimizavimo </w:t>
      </w:r>
      <w:r w:rsidRPr="008F54FD">
        <w:rPr>
          <w:bCs/>
          <w:iCs/>
        </w:rPr>
        <w:t xml:space="preserve">sutaupytos lėšos </w:t>
      </w:r>
      <w:r w:rsidR="00F27158">
        <w:rPr>
          <w:bCs/>
          <w:iCs/>
        </w:rPr>
        <w:t xml:space="preserve">skiriamos </w:t>
      </w:r>
      <w:r w:rsidRPr="008F54FD">
        <w:rPr>
          <w:bCs/>
          <w:iCs/>
        </w:rPr>
        <w:t xml:space="preserve">užtikrinti mokyklų materialinį aprūpinimą bei prisidėti prie įstaigų vykdomų veiklos projektų, jog ugdymosi </w:t>
      </w:r>
      <w:r w:rsidR="00F27158">
        <w:rPr>
          <w:bCs/>
          <w:iCs/>
        </w:rPr>
        <w:t xml:space="preserve"> </w:t>
      </w:r>
      <w:r w:rsidRPr="008F54FD">
        <w:rPr>
          <w:bCs/>
          <w:iCs/>
        </w:rPr>
        <w:t xml:space="preserve">aplinkos ir mokymo kokybė gerėtų. </w:t>
      </w:r>
    </w:p>
    <w:p w14:paraId="2F846AEB" w14:textId="77777777" w:rsidR="002D06A5" w:rsidRDefault="002D06A5" w:rsidP="00EA674C">
      <w:pPr>
        <w:tabs>
          <w:tab w:val="left" w:pos="720"/>
        </w:tabs>
        <w:jc w:val="center"/>
        <w:rPr>
          <w:b/>
        </w:rPr>
      </w:pPr>
    </w:p>
    <w:p w14:paraId="014F74D5" w14:textId="29B6A82D" w:rsidR="004D3781" w:rsidRPr="00E86828" w:rsidRDefault="00607BD2" w:rsidP="004D3781">
      <w:pPr>
        <w:tabs>
          <w:tab w:val="left" w:pos="720"/>
        </w:tabs>
        <w:jc w:val="center"/>
        <w:rPr>
          <w:b/>
        </w:rPr>
      </w:pPr>
      <w:r>
        <w:rPr>
          <w:b/>
        </w:rPr>
        <w:t>8. Esamos švietimo būklės SSGG analizė</w:t>
      </w:r>
    </w:p>
    <w:p w14:paraId="6041C52D" w14:textId="77777777" w:rsidR="004D3781" w:rsidRPr="00017300" w:rsidRDefault="004D3781" w:rsidP="004D3781">
      <w:pPr>
        <w:tabs>
          <w:tab w:val="left" w:pos="720"/>
        </w:tabs>
        <w:jc w:val="both"/>
        <w:rPr>
          <w:highlight w:val="yellow"/>
        </w:rPr>
      </w:pPr>
    </w:p>
    <w:tbl>
      <w:tblPr>
        <w:tblStyle w:val="Lentelstinklelis"/>
        <w:tblW w:w="0" w:type="auto"/>
        <w:tblLook w:val="04A0" w:firstRow="1" w:lastRow="0" w:firstColumn="1" w:lastColumn="0" w:noHBand="0" w:noVBand="1"/>
      </w:tblPr>
      <w:tblGrid>
        <w:gridCol w:w="4927"/>
        <w:gridCol w:w="4927"/>
      </w:tblGrid>
      <w:tr w:rsidR="009F2457" w14:paraId="090E37FC" w14:textId="77777777" w:rsidTr="009F2457">
        <w:tc>
          <w:tcPr>
            <w:tcW w:w="4927" w:type="dxa"/>
          </w:tcPr>
          <w:p w14:paraId="64BBDB17" w14:textId="56853526" w:rsidR="009F2457" w:rsidRDefault="009F2457" w:rsidP="009F2457">
            <w:pPr>
              <w:ind w:firstLine="720"/>
              <w:rPr>
                <w:b/>
                <w:highlight w:val="yellow"/>
              </w:rPr>
            </w:pPr>
            <w:r w:rsidRPr="009F2457">
              <w:rPr>
                <w:b/>
              </w:rPr>
              <w:t>Stiprybės</w:t>
            </w:r>
          </w:p>
        </w:tc>
        <w:tc>
          <w:tcPr>
            <w:tcW w:w="4927" w:type="dxa"/>
          </w:tcPr>
          <w:p w14:paraId="15D0DF2B" w14:textId="0DED6E7E" w:rsidR="009F2457" w:rsidRDefault="009F2457" w:rsidP="004D3781">
            <w:pPr>
              <w:rPr>
                <w:b/>
                <w:highlight w:val="yellow"/>
              </w:rPr>
            </w:pPr>
            <w:r w:rsidRPr="009F2457">
              <w:rPr>
                <w:b/>
              </w:rPr>
              <w:t>Silpnybės</w:t>
            </w:r>
          </w:p>
        </w:tc>
      </w:tr>
      <w:tr w:rsidR="009F2457" w14:paraId="0694F714" w14:textId="77777777" w:rsidTr="009F2457">
        <w:tc>
          <w:tcPr>
            <w:tcW w:w="4927" w:type="dxa"/>
          </w:tcPr>
          <w:p w14:paraId="6461D034" w14:textId="6B71485C" w:rsidR="009F2457" w:rsidRPr="009F2457" w:rsidRDefault="009F2457" w:rsidP="004D3781">
            <w:r w:rsidRPr="009F2457">
              <w:t>Aukšti VBE rezultatai</w:t>
            </w:r>
          </w:p>
          <w:p w14:paraId="0689F0A0" w14:textId="6530F06D" w:rsidR="009F2457" w:rsidRPr="009F2457" w:rsidRDefault="009F2457" w:rsidP="004D3781">
            <w:r w:rsidRPr="009F2457">
              <w:t>Geras švietimo paslaugų prieinamumas</w:t>
            </w:r>
            <w:r w:rsidR="00F27158">
              <w:t>.</w:t>
            </w:r>
          </w:p>
          <w:p w14:paraId="04EEBEF4" w14:textId="5A2B77B8" w:rsidR="009F2457" w:rsidRPr="009F2457" w:rsidRDefault="009F2457" w:rsidP="009F2457">
            <w:r w:rsidRPr="009F2457">
              <w:t>Augantis lankančių ikimokyklinio ir priešmokyklinio ugdymo grupes, vaikų  skaičius</w:t>
            </w:r>
            <w:r w:rsidR="00F27158">
              <w:t>.</w:t>
            </w:r>
          </w:p>
          <w:p w14:paraId="562059B3" w14:textId="5376A342" w:rsidR="009F2457" w:rsidRPr="009F2457" w:rsidRDefault="009F2457" w:rsidP="009F2457">
            <w:r w:rsidRPr="009F2457">
              <w:t>Optimaliai naudojamos mokymo lėšos vertinant demografinę ir socialinę tendenciją</w:t>
            </w:r>
            <w:r w:rsidR="00F27158">
              <w:t>.</w:t>
            </w:r>
          </w:p>
          <w:p w14:paraId="739203E9" w14:textId="5BD25DA0" w:rsidR="009F2457" w:rsidRDefault="009F2457" w:rsidP="009F2457">
            <w:r w:rsidRPr="009F2457">
              <w:t>Augantis pedagogų darbo krūvis</w:t>
            </w:r>
            <w:r w:rsidR="00F27158">
              <w:t>.</w:t>
            </w:r>
          </w:p>
          <w:p w14:paraId="01867D57" w14:textId="2886B843" w:rsidR="00E86828" w:rsidRPr="009F2457" w:rsidRDefault="009F2457" w:rsidP="009F2457">
            <w:r>
              <w:t>Reguliariai mažėjantis jungtinių klasių ir mokinių ugdomų tokiose klasės skaičius</w:t>
            </w:r>
            <w:r w:rsidR="00F27158">
              <w:t>.</w:t>
            </w:r>
          </w:p>
        </w:tc>
        <w:tc>
          <w:tcPr>
            <w:tcW w:w="4927" w:type="dxa"/>
          </w:tcPr>
          <w:p w14:paraId="1A7CBA3E" w14:textId="02462649" w:rsidR="009F2457" w:rsidRDefault="009F2457" w:rsidP="009F2457">
            <w:r w:rsidRPr="009F2457">
              <w:t>Keletą me</w:t>
            </w:r>
            <w:r>
              <w:t>tų iš eilės fiksuojam</w:t>
            </w:r>
            <w:r w:rsidR="00F27158">
              <w:t>i</w:t>
            </w:r>
            <w:r>
              <w:t xml:space="preserve"> žemesni</w:t>
            </w:r>
            <w:r w:rsidRPr="009F2457">
              <w:t xml:space="preserve"> </w:t>
            </w:r>
            <w:r>
              <w:t>chemijos VBE rezultatai</w:t>
            </w:r>
            <w:r w:rsidR="00F27158">
              <w:t>.</w:t>
            </w:r>
          </w:p>
          <w:p w14:paraId="70EA720B" w14:textId="030894F3" w:rsidR="009F2457" w:rsidRDefault="009F2457" w:rsidP="009F2457">
            <w:pPr>
              <w:rPr>
                <w:szCs w:val="20"/>
              </w:rPr>
            </w:pPr>
            <w:r w:rsidRPr="009F2457">
              <w:rPr>
                <w:szCs w:val="20"/>
              </w:rPr>
              <w:t>Mokytojo metodininko ir eksperto kvalifikacinę kategoriją turinčių pedagogų dalis mažesnė, nei panašaus tipo savivaldybėse</w:t>
            </w:r>
            <w:r w:rsidR="00F27158">
              <w:rPr>
                <w:szCs w:val="20"/>
              </w:rPr>
              <w:t>.</w:t>
            </w:r>
          </w:p>
          <w:p w14:paraId="1F832E53" w14:textId="583774EB" w:rsidR="00BD6A8B" w:rsidRDefault="00BD6A8B" w:rsidP="009F2457">
            <w:pPr>
              <w:rPr>
                <w:b/>
                <w:highlight w:val="yellow"/>
              </w:rPr>
            </w:pPr>
            <w:r>
              <w:rPr>
                <w:szCs w:val="20"/>
              </w:rPr>
              <w:t>Mažėjanti mokinių dalis nuo bendro savivaldybėje mokinių skaičiaus, gaunanti NVŠ tikslinį finansavimą</w:t>
            </w:r>
            <w:r w:rsidR="00F27158">
              <w:rPr>
                <w:szCs w:val="20"/>
              </w:rPr>
              <w:t>.</w:t>
            </w:r>
          </w:p>
        </w:tc>
      </w:tr>
      <w:tr w:rsidR="009F2457" w14:paraId="5C2DE1A6" w14:textId="77777777" w:rsidTr="009F2457">
        <w:tc>
          <w:tcPr>
            <w:tcW w:w="4927" w:type="dxa"/>
          </w:tcPr>
          <w:p w14:paraId="1BD77FD7" w14:textId="2AAAB2F6" w:rsidR="009F2457" w:rsidRPr="00E86828" w:rsidRDefault="00E86828" w:rsidP="004D3781">
            <w:pPr>
              <w:rPr>
                <w:b/>
              </w:rPr>
            </w:pPr>
            <w:r w:rsidRPr="00E86828">
              <w:rPr>
                <w:b/>
              </w:rPr>
              <w:t>Galimybės</w:t>
            </w:r>
          </w:p>
        </w:tc>
        <w:tc>
          <w:tcPr>
            <w:tcW w:w="4927" w:type="dxa"/>
          </w:tcPr>
          <w:p w14:paraId="35501477" w14:textId="6CCF1260" w:rsidR="009F2457" w:rsidRPr="00546138" w:rsidRDefault="00546138" w:rsidP="004D3781">
            <w:pPr>
              <w:rPr>
                <w:b/>
              </w:rPr>
            </w:pPr>
            <w:r w:rsidRPr="00546138">
              <w:rPr>
                <w:b/>
              </w:rPr>
              <w:t>Grėsmės</w:t>
            </w:r>
          </w:p>
        </w:tc>
      </w:tr>
      <w:tr w:rsidR="009F2457" w14:paraId="79FEC3DF" w14:textId="77777777" w:rsidTr="009F2457">
        <w:tc>
          <w:tcPr>
            <w:tcW w:w="4927" w:type="dxa"/>
          </w:tcPr>
          <w:p w14:paraId="747D6A42" w14:textId="03508EF7" w:rsidR="009F2457" w:rsidRDefault="00E86828" w:rsidP="004D3781">
            <w:pPr>
              <w:rPr>
                <w:szCs w:val="20"/>
              </w:rPr>
            </w:pPr>
            <w:r w:rsidRPr="00E86828">
              <w:rPr>
                <w:szCs w:val="20"/>
              </w:rPr>
              <w:t>Iki minimumo sumažinti jungtinių klasių komplektų skaičių</w:t>
            </w:r>
            <w:r w:rsidR="00F27158">
              <w:rPr>
                <w:szCs w:val="20"/>
              </w:rPr>
              <w:t>.</w:t>
            </w:r>
          </w:p>
          <w:p w14:paraId="505C80DB" w14:textId="7E73F401" w:rsidR="00E86828" w:rsidRDefault="00E86828" w:rsidP="004D3781">
            <w:r w:rsidRPr="00E86828">
              <w:t>Optimizuojant tinklą</w:t>
            </w:r>
            <w:r w:rsidR="00F27158">
              <w:t>,</w:t>
            </w:r>
            <w:r w:rsidRPr="00E86828">
              <w:t xml:space="preserve"> atsiranda galimybės didinti ne tik pedagogų, bet ir švietimo įstaigų vadovų ir jų pavaduotojų atlyginimus</w:t>
            </w:r>
            <w:r w:rsidR="00F27158">
              <w:t>.</w:t>
            </w:r>
          </w:p>
          <w:p w14:paraId="70B2CB8D" w14:textId="68F6204E" w:rsidR="00E86828" w:rsidRDefault="00E86828" w:rsidP="00E86828">
            <w:r>
              <w:t>Skatinti pedagogus įgyti papildomą kvalifikaciją, taip sudarant didesnius darbo krūvius, ypač trūkstamų sričių specialistams</w:t>
            </w:r>
            <w:r w:rsidR="00F27158">
              <w:t>.</w:t>
            </w:r>
          </w:p>
          <w:p w14:paraId="67367947" w14:textId="00B8BD7A" w:rsidR="00546138" w:rsidRPr="00E86828" w:rsidRDefault="00546138" w:rsidP="00E86828">
            <w:pPr>
              <w:rPr>
                <w:b/>
              </w:rPr>
            </w:pPr>
            <w:r>
              <w:t>Stiprinti švietimo pagalbos prieinamumą</w:t>
            </w:r>
            <w:r w:rsidR="00F27158">
              <w:t>.</w:t>
            </w:r>
          </w:p>
        </w:tc>
        <w:tc>
          <w:tcPr>
            <w:tcW w:w="4927" w:type="dxa"/>
          </w:tcPr>
          <w:p w14:paraId="11E147DF" w14:textId="11558041" w:rsidR="009F2457" w:rsidRPr="00546138" w:rsidRDefault="00546138" w:rsidP="004D3781">
            <w:r w:rsidRPr="00546138">
              <w:t>Neieškant galimybių pritraukti ir išlaikyti esamus švietimo pagalbos specialistus, ateityje mokiniai gali negauti būtinosios švietimo pagalbos rajono įstaigose</w:t>
            </w:r>
            <w:r w:rsidR="00F27158">
              <w:t>.</w:t>
            </w:r>
          </w:p>
          <w:p w14:paraId="2FD78464" w14:textId="628D3044" w:rsidR="00546138" w:rsidRPr="00546138" w:rsidRDefault="00546138" w:rsidP="004D3781">
            <w:pPr>
              <w:rPr>
                <w:b/>
              </w:rPr>
            </w:pPr>
            <w:r w:rsidRPr="00546138">
              <w:t>Senstantis pedagogų kolektyvas gali sudaryti prielaidas, jog kai kuriose įstaigose mokiniai negaus pilnaverčio ugdymo.</w:t>
            </w:r>
          </w:p>
        </w:tc>
      </w:tr>
    </w:tbl>
    <w:p w14:paraId="3AB2FDBD" w14:textId="77777777" w:rsidR="009F2457" w:rsidRDefault="009F2457" w:rsidP="004D3781">
      <w:pPr>
        <w:ind w:firstLine="720"/>
        <w:rPr>
          <w:b/>
          <w:highlight w:val="yellow"/>
        </w:rPr>
      </w:pPr>
    </w:p>
    <w:p w14:paraId="73064EF1" w14:textId="77777777" w:rsidR="00315A7D" w:rsidRDefault="00315A7D" w:rsidP="00EA674C">
      <w:pPr>
        <w:tabs>
          <w:tab w:val="left" w:pos="720"/>
        </w:tabs>
        <w:jc w:val="center"/>
        <w:rPr>
          <w:b/>
          <w:highlight w:val="yellow"/>
        </w:rPr>
      </w:pPr>
    </w:p>
    <w:p w14:paraId="48201FD8" w14:textId="4D915DC9" w:rsidR="004D3781" w:rsidRPr="00607BD2" w:rsidRDefault="00607BD2" w:rsidP="0076264F">
      <w:pPr>
        <w:jc w:val="center"/>
        <w:rPr>
          <w:b/>
        </w:rPr>
      </w:pPr>
      <w:r w:rsidRPr="0076264F">
        <w:rPr>
          <w:b/>
        </w:rPr>
        <w:t xml:space="preserve">9. </w:t>
      </w:r>
      <w:r w:rsidR="0076264F" w:rsidRPr="0076264F">
        <w:rPr>
          <w:b/>
        </w:rPr>
        <w:t xml:space="preserve">Pažangos būklės įvertinimas 2017 – 2020 </w:t>
      </w:r>
      <w:r w:rsidR="0076264F">
        <w:rPr>
          <w:b/>
        </w:rPr>
        <w:t>metų laikotarpiu</w:t>
      </w:r>
      <w:r w:rsidR="0076264F" w:rsidRPr="0076264F">
        <w:rPr>
          <w:b/>
        </w:rPr>
        <w:t xml:space="preserve"> </w:t>
      </w:r>
      <w:r w:rsidR="00F27158">
        <w:rPr>
          <w:b/>
        </w:rPr>
        <w:t>s</w:t>
      </w:r>
      <w:r w:rsidR="0076264F" w:rsidRPr="0076264F">
        <w:rPr>
          <w:b/>
        </w:rPr>
        <w:t xml:space="preserve">avivaldybės </w:t>
      </w:r>
      <w:r w:rsidR="0076264F">
        <w:rPr>
          <w:b/>
        </w:rPr>
        <w:t>kontekste</w:t>
      </w:r>
    </w:p>
    <w:p w14:paraId="137282BB" w14:textId="77777777" w:rsidR="004D3781" w:rsidRDefault="004D3781" w:rsidP="004D3781"/>
    <w:tbl>
      <w:tblPr>
        <w:tblStyle w:val="Lentelstinklelis"/>
        <w:tblW w:w="0" w:type="auto"/>
        <w:tblLook w:val="04A0" w:firstRow="1" w:lastRow="0" w:firstColumn="1" w:lastColumn="0" w:noHBand="0" w:noVBand="1"/>
      </w:tblPr>
      <w:tblGrid>
        <w:gridCol w:w="2813"/>
        <w:gridCol w:w="1532"/>
        <w:gridCol w:w="1788"/>
        <w:gridCol w:w="1789"/>
        <w:gridCol w:w="1932"/>
      </w:tblGrid>
      <w:tr w:rsidR="004D3781" w14:paraId="33429241" w14:textId="77777777" w:rsidTr="00697E55">
        <w:trPr>
          <w:tblHeader/>
        </w:trPr>
        <w:tc>
          <w:tcPr>
            <w:tcW w:w="2813" w:type="dxa"/>
          </w:tcPr>
          <w:p w14:paraId="2B0DEA92" w14:textId="61DDCD6B" w:rsidR="004D3781" w:rsidRPr="004D3781" w:rsidRDefault="0076264F" w:rsidP="0076264F">
            <w:pPr>
              <w:jc w:val="center"/>
              <w:rPr>
                <w:sz w:val="20"/>
                <w:szCs w:val="20"/>
              </w:rPr>
            </w:pPr>
            <w:r>
              <w:rPr>
                <w:b/>
                <w:sz w:val="20"/>
                <w:szCs w:val="20"/>
              </w:rPr>
              <w:t>Rodiklis pažangos būklei įvertinti</w:t>
            </w:r>
          </w:p>
        </w:tc>
        <w:tc>
          <w:tcPr>
            <w:tcW w:w="1532" w:type="dxa"/>
          </w:tcPr>
          <w:p w14:paraId="4FECA414" w14:textId="6762C093" w:rsidR="004D3781" w:rsidRPr="004D3781" w:rsidRDefault="00DF0316" w:rsidP="00013841">
            <w:pPr>
              <w:jc w:val="center"/>
              <w:rPr>
                <w:sz w:val="20"/>
                <w:szCs w:val="20"/>
              </w:rPr>
            </w:pPr>
            <w:r>
              <w:rPr>
                <w:b/>
                <w:sz w:val="20"/>
                <w:szCs w:val="20"/>
              </w:rPr>
              <w:t>2017 (2018</w:t>
            </w:r>
            <w:r w:rsidR="004D3781" w:rsidRPr="004D3781">
              <w:rPr>
                <w:b/>
                <w:sz w:val="20"/>
                <w:szCs w:val="20"/>
              </w:rPr>
              <w:t>) ir 2020 metų palyginimas</w:t>
            </w:r>
          </w:p>
        </w:tc>
        <w:tc>
          <w:tcPr>
            <w:tcW w:w="1788" w:type="dxa"/>
          </w:tcPr>
          <w:p w14:paraId="445F6038" w14:textId="77777777" w:rsidR="004D3781" w:rsidRPr="004D3781" w:rsidRDefault="004D3781" w:rsidP="00013841">
            <w:pPr>
              <w:jc w:val="center"/>
              <w:rPr>
                <w:b/>
                <w:sz w:val="20"/>
                <w:szCs w:val="20"/>
              </w:rPr>
            </w:pPr>
            <w:r w:rsidRPr="004D3781">
              <w:rPr>
                <w:b/>
                <w:sz w:val="20"/>
                <w:szCs w:val="20"/>
              </w:rPr>
              <w:t>Situacijos įvertinimas (pastabos)</w:t>
            </w:r>
          </w:p>
        </w:tc>
        <w:tc>
          <w:tcPr>
            <w:tcW w:w="1789" w:type="dxa"/>
          </w:tcPr>
          <w:p w14:paraId="19FB0CBA" w14:textId="77777777" w:rsidR="004D3781" w:rsidRPr="004D3781" w:rsidRDefault="004D3781" w:rsidP="00013841">
            <w:pPr>
              <w:tabs>
                <w:tab w:val="left" w:pos="720"/>
              </w:tabs>
              <w:jc w:val="center"/>
              <w:rPr>
                <w:b/>
                <w:sz w:val="20"/>
                <w:szCs w:val="20"/>
              </w:rPr>
            </w:pPr>
            <w:r w:rsidRPr="004D3781">
              <w:rPr>
                <w:b/>
                <w:sz w:val="20"/>
                <w:szCs w:val="20"/>
              </w:rPr>
              <w:t>2019 ir 2020 metų palyginimas</w:t>
            </w:r>
          </w:p>
        </w:tc>
        <w:tc>
          <w:tcPr>
            <w:tcW w:w="1932" w:type="dxa"/>
          </w:tcPr>
          <w:p w14:paraId="4F2400E1" w14:textId="77777777" w:rsidR="004D3781" w:rsidRPr="004D3781" w:rsidRDefault="004D3781" w:rsidP="00013841">
            <w:pPr>
              <w:tabs>
                <w:tab w:val="left" w:pos="720"/>
              </w:tabs>
              <w:jc w:val="center"/>
              <w:rPr>
                <w:b/>
                <w:sz w:val="20"/>
                <w:szCs w:val="20"/>
              </w:rPr>
            </w:pPr>
            <w:r w:rsidRPr="004D3781">
              <w:rPr>
                <w:b/>
                <w:sz w:val="20"/>
                <w:szCs w:val="20"/>
              </w:rPr>
              <w:t>Situacijos įvertinimas (pastabos)</w:t>
            </w:r>
          </w:p>
        </w:tc>
      </w:tr>
      <w:tr w:rsidR="004D3781" w14:paraId="3ADFDEDB" w14:textId="77777777" w:rsidTr="00697E55">
        <w:tc>
          <w:tcPr>
            <w:tcW w:w="2813" w:type="dxa"/>
          </w:tcPr>
          <w:p w14:paraId="1BF18B47" w14:textId="77777777" w:rsidR="004D3781" w:rsidRPr="004D3781" w:rsidRDefault="004D3781" w:rsidP="00013841">
            <w:pPr>
              <w:tabs>
                <w:tab w:val="left" w:pos="720"/>
              </w:tabs>
              <w:jc w:val="center"/>
              <w:rPr>
                <w:sz w:val="20"/>
                <w:szCs w:val="20"/>
              </w:rPr>
            </w:pPr>
            <w:r w:rsidRPr="004D3781">
              <w:rPr>
                <w:sz w:val="20"/>
                <w:szCs w:val="20"/>
              </w:rPr>
              <w:t>Mokinių skaičiaus pokytis bendrojo ugdymo mokyklose (proc.)</w:t>
            </w:r>
          </w:p>
        </w:tc>
        <w:tc>
          <w:tcPr>
            <w:tcW w:w="1532" w:type="dxa"/>
          </w:tcPr>
          <w:p w14:paraId="1C78D718" w14:textId="77777777" w:rsidR="004D3781" w:rsidRPr="004D3781" w:rsidRDefault="004D3781" w:rsidP="00013841">
            <w:pPr>
              <w:tabs>
                <w:tab w:val="left" w:pos="720"/>
              </w:tabs>
              <w:jc w:val="center"/>
              <w:rPr>
                <w:sz w:val="20"/>
                <w:szCs w:val="20"/>
              </w:rPr>
            </w:pPr>
            <w:r w:rsidRPr="004D3781">
              <w:rPr>
                <w:sz w:val="20"/>
                <w:szCs w:val="20"/>
              </w:rPr>
              <w:t xml:space="preserve">-5,58 </w:t>
            </w:r>
          </w:p>
        </w:tc>
        <w:tc>
          <w:tcPr>
            <w:tcW w:w="1788" w:type="dxa"/>
          </w:tcPr>
          <w:p w14:paraId="62E08550" w14:textId="77777777" w:rsidR="004D3781" w:rsidRPr="004D3781" w:rsidRDefault="004D3781" w:rsidP="00013841">
            <w:pPr>
              <w:tabs>
                <w:tab w:val="left" w:pos="720"/>
              </w:tabs>
              <w:jc w:val="center"/>
              <w:rPr>
                <w:sz w:val="20"/>
                <w:szCs w:val="20"/>
              </w:rPr>
            </w:pPr>
            <w:r w:rsidRPr="004D3781">
              <w:rPr>
                <w:sz w:val="20"/>
                <w:szCs w:val="20"/>
              </w:rPr>
              <w:t>Nevertinama</w:t>
            </w:r>
          </w:p>
          <w:p w14:paraId="5A6746D8" w14:textId="77777777" w:rsidR="004D3781" w:rsidRPr="004D3781" w:rsidRDefault="004D3781" w:rsidP="00013841">
            <w:pPr>
              <w:tabs>
                <w:tab w:val="left" w:pos="720"/>
              </w:tabs>
              <w:jc w:val="center"/>
              <w:rPr>
                <w:sz w:val="20"/>
                <w:szCs w:val="20"/>
              </w:rPr>
            </w:pPr>
          </w:p>
        </w:tc>
        <w:tc>
          <w:tcPr>
            <w:tcW w:w="1789" w:type="dxa"/>
          </w:tcPr>
          <w:p w14:paraId="4715C52E" w14:textId="77777777" w:rsidR="004D3781" w:rsidRPr="004D3781" w:rsidRDefault="004D3781" w:rsidP="00013841">
            <w:pPr>
              <w:tabs>
                <w:tab w:val="left" w:pos="720"/>
              </w:tabs>
              <w:jc w:val="center"/>
              <w:rPr>
                <w:sz w:val="20"/>
                <w:szCs w:val="20"/>
              </w:rPr>
            </w:pPr>
            <w:r w:rsidRPr="004D3781">
              <w:rPr>
                <w:sz w:val="20"/>
                <w:szCs w:val="20"/>
              </w:rPr>
              <w:t xml:space="preserve">-0,77 </w:t>
            </w:r>
          </w:p>
        </w:tc>
        <w:tc>
          <w:tcPr>
            <w:tcW w:w="1932" w:type="dxa"/>
          </w:tcPr>
          <w:p w14:paraId="293A4117" w14:textId="77777777" w:rsidR="004D3781" w:rsidRPr="004D3781" w:rsidRDefault="004D3781" w:rsidP="00013841">
            <w:pPr>
              <w:tabs>
                <w:tab w:val="left" w:pos="720"/>
              </w:tabs>
              <w:jc w:val="center"/>
              <w:rPr>
                <w:sz w:val="20"/>
                <w:szCs w:val="20"/>
              </w:rPr>
            </w:pPr>
            <w:r w:rsidRPr="004D3781">
              <w:rPr>
                <w:sz w:val="20"/>
                <w:szCs w:val="20"/>
              </w:rPr>
              <w:t>Nevertinama</w:t>
            </w:r>
          </w:p>
        </w:tc>
      </w:tr>
      <w:tr w:rsidR="004D3781" w14:paraId="7EF3D8CF" w14:textId="77777777" w:rsidTr="00697E55">
        <w:tc>
          <w:tcPr>
            <w:tcW w:w="2813" w:type="dxa"/>
          </w:tcPr>
          <w:p w14:paraId="397546AF" w14:textId="77777777" w:rsidR="004D3781" w:rsidRPr="004D3781" w:rsidRDefault="004D3781" w:rsidP="00013841">
            <w:pPr>
              <w:tabs>
                <w:tab w:val="left" w:pos="720"/>
              </w:tabs>
              <w:jc w:val="center"/>
              <w:rPr>
                <w:sz w:val="20"/>
                <w:szCs w:val="20"/>
              </w:rPr>
            </w:pPr>
            <w:r w:rsidRPr="004D3781">
              <w:rPr>
                <w:sz w:val="20"/>
                <w:szCs w:val="20"/>
              </w:rPr>
              <w:t>Klasių komplektų skaičiaus pokytis bendrojo ugdymo mokyklose (proc.)</w:t>
            </w:r>
          </w:p>
        </w:tc>
        <w:tc>
          <w:tcPr>
            <w:tcW w:w="1532" w:type="dxa"/>
          </w:tcPr>
          <w:p w14:paraId="63257A38" w14:textId="77777777" w:rsidR="004D3781" w:rsidRPr="004D3781" w:rsidRDefault="004D3781" w:rsidP="00013841">
            <w:pPr>
              <w:tabs>
                <w:tab w:val="left" w:pos="720"/>
              </w:tabs>
              <w:jc w:val="center"/>
              <w:rPr>
                <w:sz w:val="20"/>
                <w:szCs w:val="20"/>
              </w:rPr>
            </w:pPr>
            <w:r w:rsidRPr="004D3781">
              <w:rPr>
                <w:sz w:val="20"/>
                <w:szCs w:val="20"/>
              </w:rPr>
              <w:t xml:space="preserve">-6,8 </w:t>
            </w:r>
          </w:p>
        </w:tc>
        <w:tc>
          <w:tcPr>
            <w:tcW w:w="1788" w:type="dxa"/>
          </w:tcPr>
          <w:p w14:paraId="2FCE9D99" w14:textId="77777777" w:rsidR="004D3781" w:rsidRPr="004D3781" w:rsidRDefault="004D3781" w:rsidP="00013841">
            <w:pPr>
              <w:tabs>
                <w:tab w:val="left" w:pos="720"/>
              </w:tabs>
              <w:jc w:val="center"/>
              <w:rPr>
                <w:sz w:val="20"/>
                <w:szCs w:val="20"/>
              </w:rPr>
            </w:pPr>
            <w:r w:rsidRPr="004D3781">
              <w:rPr>
                <w:sz w:val="20"/>
                <w:szCs w:val="20"/>
              </w:rPr>
              <w:t>Nevertinama</w:t>
            </w:r>
          </w:p>
        </w:tc>
        <w:tc>
          <w:tcPr>
            <w:tcW w:w="1789" w:type="dxa"/>
          </w:tcPr>
          <w:p w14:paraId="2480B599" w14:textId="77777777" w:rsidR="004D3781" w:rsidRPr="004D3781" w:rsidRDefault="004D3781" w:rsidP="00013841">
            <w:pPr>
              <w:tabs>
                <w:tab w:val="left" w:pos="720"/>
              </w:tabs>
              <w:jc w:val="center"/>
              <w:rPr>
                <w:sz w:val="20"/>
                <w:szCs w:val="20"/>
              </w:rPr>
            </w:pPr>
            <w:r w:rsidRPr="004D3781">
              <w:rPr>
                <w:sz w:val="20"/>
                <w:szCs w:val="20"/>
              </w:rPr>
              <w:t xml:space="preserve">-2,04 </w:t>
            </w:r>
          </w:p>
        </w:tc>
        <w:tc>
          <w:tcPr>
            <w:tcW w:w="1932" w:type="dxa"/>
          </w:tcPr>
          <w:p w14:paraId="78C37F34" w14:textId="77777777" w:rsidR="004D3781" w:rsidRPr="004D3781" w:rsidRDefault="004D3781" w:rsidP="00013841">
            <w:pPr>
              <w:tabs>
                <w:tab w:val="left" w:pos="720"/>
              </w:tabs>
              <w:jc w:val="center"/>
              <w:rPr>
                <w:sz w:val="20"/>
                <w:szCs w:val="20"/>
              </w:rPr>
            </w:pPr>
            <w:r w:rsidRPr="004D3781">
              <w:rPr>
                <w:sz w:val="20"/>
                <w:szCs w:val="20"/>
              </w:rPr>
              <w:t>Nevertinama</w:t>
            </w:r>
          </w:p>
        </w:tc>
      </w:tr>
      <w:tr w:rsidR="004D3781" w14:paraId="5CDF0733" w14:textId="77777777" w:rsidTr="00697E55">
        <w:tc>
          <w:tcPr>
            <w:tcW w:w="2813" w:type="dxa"/>
          </w:tcPr>
          <w:p w14:paraId="6BD18531" w14:textId="77777777" w:rsidR="004D3781" w:rsidRPr="004D3781" w:rsidRDefault="004D3781" w:rsidP="00013841">
            <w:pPr>
              <w:tabs>
                <w:tab w:val="left" w:pos="720"/>
              </w:tabs>
              <w:jc w:val="center"/>
              <w:rPr>
                <w:sz w:val="20"/>
                <w:szCs w:val="20"/>
              </w:rPr>
            </w:pPr>
            <w:r w:rsidRPr="004D3781">
              <w:rPr>
                <w:sz w:val="20"/>
                <w:szCs w:val="20"/>
              </w:rPr>
              <w:t>Švietimo įstaigų (savarankiškų juridinių asmenų) skaičiaus pokytis (proc.)</w:t>
            </w:r>
          </w:p>
        </w:tc>
        <w:tc>
          <w:tcPr>
            <w:tcW w:w="1532" w:type="dxa"/>
          </w:tcPr>
          <w:p w14:paraId="5FEF9CB7" w14:textId="77777777" w:rsidR="004D3781" w:rsidRPr="004D3781" w:rsidRDefault="004D3781" w:rsidP="00013841">
            <w:pPr>
              <w:tabs>
                <w:tab w:val="left" w:pos="720"/>
              </w:tabs>
              <w:jc w:val="center"/>
              <w:rPr>
                <w:sz w:val="20"/>
                <w:szCs w:val="20"/>
              </w:rPr>
            </w:pPr>
            <w:r w:rsidRPr="004D3781">
              <w:rPr>
                <w:sz w:val="20"/>
                <w:szCs w:val="20"/>
              </w:rPr>
              <w:t xml:space="preserve">-26,92 </w:t>
            </w:r>
          </w:p>
        </w:tc>
        <w:tc>
          <w:tcPr>
            <w:tcW w:w="1788" w:type="dxa"/>
          </w:tcPr>
          <w:p w14:paraId="065BF253" w14:textId="77777777" w:rsidR="004D3781" w:rsidRPr="004D3781" w:rsidRDefault="004D3781" w:rsidP="00013841">
            <w:pPr>
              <w:tabs>
                <w:tab w:val="left" w:pos="720"/>
              </w:tabs>
              <w:jc w:val="center"/>
              <w:rPr>
                <w:sz w:val="20"/>
                <w:szCs w:val="20"/>
              </w:rPr>
            </w:pPr>
            <w:r w:rsidRPr="004D3781">
              <w:rPr>
                <w:sz w:val="20"/>
                <w:szCs w:val="20"/>
              </w:rPr>
              <w:t>Fiksuota pažanga, įvertinus demografinę ir ekonominę situaciją</w:t>
            </w:r>
          </w:p>
        </w:tc>
        <w:tc>
          <w:tcPr>
            <w:tcW w:w="1789" w:type="dxa"/>
          </w:tcPr>
          <w:p w14:paraId="106C0577" w14:textId="77777777" w:rsidR="004D3781" w:rsidRPr="004D3781" w:rsidRDefault="004D3781" w:rsidP="00013841">
            <w:pPr>
              <w:tabs>
                <w:tab w:val="left" w:pos="720"/>
              </w:tabs>
              <w:jc w:val="center"/>
              <w:rPr>
                <w:sz w:val="20"/>
                <w:szCs w:val="20"/>
              </w:rPr>
            </w:pPr>
            <w:r w:rsidRPr="004D3781">
              <w:rPr>
                <w:sz w:val="20"/>
                <w:szCs w:val="20"/>
              </w:rPr>
              <w:t xml:space="preserve">-17,39 </w:t>
            </w:r>
          </w:p>
        </w:tc>
        <w:tc>
          <w:tcPr>
            <w:tcW w:w="1932" w:type="dxa"/>
          </w:tcPr>
          <w:p w14:paraId="1B1A5942" w14:textId="77777777" w:rsidR="004D3781" w:rsidRPr="004D3781" w:rsidRDefault="004D3781" w:rsidP="00013841">
            <w:pPr>
              <w:tabs>
                <w:tab w:val="left" w:pos="720"/>
              </w:tabs>
              <w:jc w:val="center"/>
              <w:rPr>
                <w:sz w:val="20"/>
                <w:szCs w:val="20"/>
              </w:rPr>
            </w:pPr>
            <w:r w:rsidRPr="004D3781">
              <w:rPr>
                <w:sz w:val="20"/>
                <w:szCs w:val="20"/>
              </w:rPr>
              <w:t>Fiksuota pažanga, įvertinus demografinę ir ekonominę situaciją</w:t>
            </w:r>
          </w:p>
        </w:tc>
      </w:tr>
      <w:tr w:rsidR="004D3781" w14:paraId="5082F71F" w14:textId="77777777" w:rsidTr="00697E55">
        <w:tc>
          <w:tcPr>
            <w:tcW w:w="2813" w:type="dxa"/>
          </w:tcPr>
          <w:p w14:paraId="732421A4" w14:textId="77777777" w:rsidR="004D3781" w:rsidRPr="004D3781" w:rsidRDefault="004D3781" w:rsidP="00013841">
            <w:pPr>
              <w:tabs>
                <w:tab w:val="left" w:pos="720"/>
              </w:tabs>
              <w:jc w:val="center"/>
              <w:rPr>
                <w:sz w:val="20"/>
                <w:szCs w:val="20"/>
              </w:rPr>
            </w:pPr>
            <w:r w:rsidRPr="004D3781">
              <w:rPr>
                <w:sz w:val="20"/>
                <w:szCs w:val="20"/>
              </w:rPr>
              <w:t>Jungtinių klasių skaičiaus pokytis (proc.)</w:t>
            </w:r>
          </w:p>
        </w:tc>
        <w:tc>
          <w:tcPr>
            <w:tcW w:w="1532" w:type="dxa"/>
          </w:tcPr>
          <w:p w14:paraId="4C2B82EB" w14:textId="77777777" w:rsidR="004D3781" w:rsidRPr="004D3781" w:rsidRDefault="004D3781" w:rsidP="00013841">
            <w:pPr>
              <w:tabs>
                <w:tab w:val="left" w:pos="720"/>
              </w:tabs>
              <w:jc w:val="center"/>
              <w:rPr>
                <w:sz w:val="20"/>
                <w:szCs w:val="20"/>
              </w:rPr>
            </w:pPr>
            <w:r w:rsidRPr="004D3781">
              <w:rPr>
                <w:sz w:val="20"/>
                <w:szCs w:val="20"/>
              </w:rPr>
              <w:t xml:space="preserve">-60 </w:t>
            </w:r>
          </w:p>
        </w:tc>
        <w:tc>
          <w:tcPr>
            <w:tcW w:w="1788" w:type="dxa"/>
          </w:tcPr>
          <w:p w14:paraId="3C4A5267"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0A481BE1" w14:textId="77777777" w:rsidR="004D3781" w:rsidRPr="004D3781" w:rsidRDefault="004D3781" w:rsidP="00013841">
            <w:pPr>
              <w:tabs>
                <w:tab w:val="left" w:pos="720"/>
              </w:tabs>
              <w:jc w:val="center"/>
              <w:rPr>
                <w:sz w:val="20"/>
                <w:szCs w:val="20"/>
              </w:rPr>
            </w:pPr>
            <w:r w:rsidRPr="004D3781">
              <w:rPr>
                <w:sz w:val="20"/>
                <w:szCs w:val="20"/>
              </w:rPr>
              <w:t xml:space="preserve">-42,86 </w:t>
            </w:r>
          </w:p>
        </w:tc>
        <w:tc>
          <w:tcPr>
            <w:tcW w:w="1932" w:type="dxa"/>
          </w:tcPr>
          <w:p w14:paraId="0B622DC8"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574BCBAE" w14:textId="77777777" w:rsidTr="00697E55">
        <w:tc>
          <w:tcPr>
            <w:tcW w:w="2813" w:type="dxa"/>
          </w:tcPr>
          <w:p w14:paraId="4B4F3335" w14:textId="77777777" w:rsidR="004D3781" w:rsidRPr="004D3781" w:rsidRDefault="004D3781" w:rsidP="00013841">
            <w:pPr>
              <w:tabs>
                <w:tab w:val="left" w:pos="720"/>
              </w:tabs>
              <w:jc w:val="center"/>
              <w:rPr>
                <w:sz w:val="20"/>
                <w:szCs w:val="20"/>
              </w:rPr>
            </w:pPr>
            <w:r w:rsidRPr="004D3781">
              <w:rPr>
                <w:sz w:val="20"/>
                <w:szCs w:val="20"/>
              </w:rPr>
              <w:t>Mokinių, besimokančių jungtinėse klasėse, skaičiaus pokytis (proc.)</w:t>
            </w:r>
          </w:p>
        </w:tc>
        <w:tc>
          <w:tcPr>
            <w:tcW w:w="1532" w:type="dxa"/>
          </w:tcPr>
          <w:p w14:paraId="386C5504" w14:textId="77777777" w:rsidR="004D3781" w:rsidRPr="004D3781" w:rsidRDefault="004D3781" w:rsidP="00013841">
            <w:pPr>
              <w:tabs>
                <w:tab w:val="left" w:pos="720"/>
              </w:tabs>
              <w:jc w:val="center"/>
              <w:rPr>
                <w:sz w:val="20"/>
                <w:szCs w:val="20"/>
              </w:rPr>
            </w:pPr>
            <w:r w:rsidRPr="004D3781">
              <w:rPr>
                <w:sz w:val="20"/>
                <w:szCs w:val="20"/>
              </w:rPr>
              <w:t xml:space="preserve">-68,5 </w:t>
            </w:r>
          </w:p>
        </w:tc>
        <w:tc>
          <w:tcPr>
            <w:tcW w:w="1788" w:type="dxa"/>
          </w:tcPr>
          <w:p w14:paraId="2F064F59"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201EDB75" w14:textId="77777777" w:rsidR="004D3781" w:rsidRPr="004D3781" w:rsidRDefault="004D3781" w:rsidP="00013841">
            <w:pPr>
              <w:tabs>
                <w:tab w:val="left" w:pos="720"/>
              </w:tabs>
              <w:jc w:val="center"/>
              <w:rPr>
                <w:sz w:val="20"/>
                <w:szCs w:val="20"/>
              </w:rPr>
            </w:pPr>
            <w:r w:rsidRPr="004D3781">
              <w:rPr>
                <w:sz w:val="20"/>
                <w:szCs w:val="20"/>
              </w:rPr>
              <w:t xml:space="preserve">-29,82 </w:t>
            </w:r>
          </w:p>
        </w:tc>
        <w:tc>
          <w:tcPr>
            <w:tcW w:w="1932" w:type="dxa"/>
          </w:tcPr>
          <w:p w14:paraId="5AD5CDFA"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32104DFF" w14:textId="77777777" w:rsidTr="00697E55">
        <w:tc>
          <w:tcPr>
            <w:tcW w:w="2813" w:type="dxa"/>
          </w:tcPr>
          <w:p w14:paraId="11D1C694" w14:textId="77777777" w:rsidR="004D3781" w:rsidRPr="004D3781" w:rsidRDefault="004D3781" w:rsidP="00013841">
            <w:pPr>
              <w:tabs>
                <w:tab w:val="left" w:pos="720"/>
              </w:tabs>
              <w:jc w:val="center"/>
              <w:rPr>
                <w:sz w:val="20"/>
                <w:szCs w:val="20"/>
              </w:rPr>
            </w:pPr>
            <w:r w:rsidRPr="004D3781">
              <w:rPr>
                <w:sz w:val="20"/>
                <w:szCs w:val="20"/>
              </w:rPr>
              <w:t>Vaikų, lankančių ikimokyklinio ir priešmokyklinio ugdymo grupes, skaičiaus pokytis (proc.)</w:t>
            </w:r>
          </w:p>
        </w:tc>
        <w:tc>
          <w:tcPr>
            <w:tcW w:w="1532" w:type="dxa"/>
          </w:tcPr>
          <w:p w14:paraId="37BBD29D" w14:textId="77777777" w:rsidR="004D3781" w:rsidRPr="004D3781" w:rsidRDefault="004D3781" w:rsidP="00013841">
            <w:pPr>
              <w:tabs>
                <w:tab w:val="left" w:pos="720"/>
              </w:tabs>
              <w:jc w:val="center"/>
              <w:rPr>
                <w:sz w:val="20"/>
                <w:szCs w:val="20"/>
              </w:rPr>
            </w:pPr>
            <w:r w:rsidRPr="004D3781">
              <w:rPr>
                <w:sz w:val="20"/>
                <w:szCs w:val="20"/>
              </w:rPr>
              <w:t xml:space="preserve">7,61 </w:t>
            </w:r>
          </w:p>
        </w:tc>
        <w:tc>
          <w:tcPr>
            <w:tcW w:w="1788" w:type="dxa"/>
          </w:tcPr>
          <w:p w14:paraId="3B8BA960"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77EDA7A1" w14:textId="77777777" w:rsidR="004D3781" w:rsidRPr="004D3781" w:rsidRDefault="004D3781" w:rsidP="00013841">
            <w:pPr>
              <w:tabs>
                <w:tab w:val="left" w:pos="720"/>
              </w:tabs>
              <w:jc w:val="center"/>
              <w:rPr>
                <w:sz w:val="20"/>
                <w:szCs w:val="20"/>
              </w:rPr>
            </w:pPr>
            <w:r w:rsidRPr="004D3781">
              <w:rPr>
                <w:sz w:val="20"/>
                <w:szCs w:val="20"/>
              </w:rPr>
              <w:t xml:space="preserve">-0,41 </w:t>
            </w:r>
          </w:p>
        </w:tc>
        <w:tc>
          <w:tcPr>
            <w:tcW w:w="1932" w:type="dxa"/>
          </w:tcPr>
          <w:p w14:paraId="7344D0EF" w14:textId="77777777" w:rsidR="004D3781" w:rsidRPr="004D3781" w:rsidRDefault="004D3781" w:rsidP="00013841">
            <w:pPr>
              <w:tabs>
                <w:tab w:val="left" w:pos="720"/>
              </w:tabs>
              <w:jc w:val="center"/>
              <w:rPr>
                <w:sz w:val="20"/>
                <w:szCs w:val="20"/>
              </w:rPr>
            </w:pPr>
            <w:r w:rsidRPr="004D3781">
              <w:rPr>
                <w:sz w:val="20"/>
                <w:szCs w:val="20"/>
              </w:rPr>
              <w:t>Fiksuotas regresas</w:t>
            </w:r>
          </w:p>
        </w:tc>
      </w:tr>
      <w:tr w:rsidR="004D3781" w14:paraId="04B4CD9C" w14:textId="77777777" w:rsidTr="00697E55">
        <w:tc>
          <w:tcPr>
            <w:tcW w:w="2813" w:type="dxa"/>
          </w:tcPr>
          <w:p w14:paraId="368CFC24" w14:textId="77777777" w:rsidR="004D3781" w:rsidRPr="004D3781" w:rsidRDefault="004D3781" w:rsidP="00013841">
            <w:pPr>
              <w:tabs>
                <w:tab w:val="left" w:pos="720"/>
              </w:tabs>
              <w:jc w:val="center"/>
              <w:rPr>
                <w:sz w:val="20"/>
                <w:szCs w:val="20"/>
              </w:rPr>
            </w:pPr>
            <w:r w:rsidRPr="004D3781">
              <w:rPr>
                <w:sz w:val="20"/>
                <w:szCs w:val="20"/>
              </w:rPr>
              <w:t>Ikimokyklinio ir priešmokyklinio ugdymo grupių, skaičiaus pokytis (proc.)</w:t>
            </w:r>
          </w:p>
        </w:tc>
        <w:tc>
          <w:tcPr>
            <w:tcW w:w="1532" w:type="dxa"/>
          </w:tcPr>
          <w:p w14:paraId="59B1B603" w14:textId="77777777" w:rsidR="004D3781" w:rsidRPr="004D3781" w:rsidRDefault="004D3781" w:rsidP="00013841">
            <w:pPr>
              <w:tabs>
                <w:tab w:val="left" w:pos="720"/>
              </w:tabs>
              <w:jc w:val="center"/>
              <w:rPr>
                <w:sz w:val="20"/>
                <w:szCs w:val="20"/>
              </w:rPr>
            </w:pPr>
            <w:r w:rsidRPr="004D3781">
              <w:rPr>
                <w:sz w:val="20"/>
                <w:szCs w:val="20"/>
              </w:rPr>
              <w:t xml:space="preserve">10,25 </w:t>
            </w:r>
          </w:p>
        </w:tc>
        <w:tc>
          <w:tcPr>
            <w:tcW w:w="1788" w:type="dxa"/>
          </w:tcPr>
          <w:p w14:paraId="11A06F21"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52D3F6E4" w14:textId="77777777" w:rsidR="004D3781" w:rsidRPr="004D3781" w:rsidRDefault="004D3781" w:rsidP="00013841">
            <w:pPr>
              <w:tabs>
                <w:tab w:val="left" w:pos="720"/>
              </w:tabs>
              <w:jc w:val="center"/>
              <w:rPr>
                <w:sz w:val="20"/>
                <w:szCs w:val="20"/>
              </w:rPr>
            </w:pPr>
            <w:r w:rsidRPr="004D3781">
              <w:rPr>
                <w:sz w:val="20"/>
                <w:szCs w:val="20"/>
              </w:rPr>
              <w:t xml:space="preserve">2,38 </w:t>
            </w:r>
          </w:p>
        </w:tc>
        <w:tc>
          <w:tcPr>
            <w:tcW w:w="1932" w:type="dxa"/>
          </w:tcPr>
          <w:p w14:paraId="28B3619F"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1804FF67" w14:textId="77777777" w:rsidTr="00697E55">
        <w:tc>
          <w:tcPr>
            <w:tcW w:w="2813" w:type="dxa"/>
          </w:tcPr>
          <w:p w14:paraId="274079AB" w14:textId="77777777" w:rsidR="004D3781" w:rsidRPr="004D3781" w:rsidRDefault="004D3781" w:rsidP="00013841">
            <w:pPr>
              <w:tabs>
                <w:tab w:val="left" w:pos="720"/>
              </w:tabs>
              <w:jc w:val="center"/>
              <w:rPr>
                <w:sz w:val="20"/>
                <w:szCs w:val="20"/>
              </w:rPr>
            </w:pPr>
            <w:r w:rsidRPr="004D3781">
              <w:rPr>
                <w:sz w:val="20"/>
                <w:szCs w:val="20"/>
              </w:rPr>
              <w:t>Pedagogų dirbančių pagrindinėje darbovietėje skaičiaus pokytis (proc.)</w:t>
            </w:r>
          </w:p>
        </w:tc>
        <w:tc>
          <w:tcPr>
            <w:tcW w:w="1532" w:type="dxa"/>
          </w:tcPr>
          <w:p w14:paraId="6F885E19" w14:textId="77777777" w:rsidR="004D3781" w:rsidRPr="004D3781" w:rsidRDefault="004D3781" w:rsidP="00013841">
            <w:pPr>
              <w:tabs>
                <w:tab w:val="left" w:pos="720"/>
              </w:tabs>
              <w:jc w:val="center"/>
              <w:rPr>
                <w:sz w:val="20"/>
                <w:szCs w:val="20"/>
              </w:rPr>
            </w:pPr>
            <w:r w:rsidRPr="004D3781">
              <w:rPr>
                <w:sz w:val="20"/>
                <w:szCs w:val="20"/>
              </w:rPr>
              <w:t>-12,56</w:t>
            </w:r>
          </w:p>
        </w:tc>
        <w:tc>
          <w:tcPr>
            <w:tcW w:w="1788" w:type="dxa"/>
          </w:tcPr>
          <w:p w14:paraId="5D8EE223" w14:textId="77777777" w:rsidR="004D3781" w:rsidRPr="004D3781" w:rsidRDefault="004D3781" w:rsidP="00013841">
            <w:pPr>
              <w:tabs>
                <w:tab w:val="left" w:pos="720"/>
              </w:tabs>
              <w:jc w:val="center"/>
              <w:rPr>
                <w:sz w:val="20"/>
                <w:szCs w:val="20"/>
              </w:rPr>
            </w:pPr>
            <w:r w:rsidRPr="004D3781">
              <w:rPr>
                <w:sz w:val="20"/>
                <w:szCs w:val="20"/>
              </w:rPr>
              <w:t>Fiksuota pažanga, įvertinus ugdymo įstaigų skaičiaus kaitą</w:t>
            </w:r>
          </w:p>
        </w:tc>
        <w:tc>
          <w:tcPr>
            <w:tcW w:w="1789" w:type="dxa"/>
          </w:tcPr>
          <w:p w14:paraId="4D8638B3" w14:textId="77777777" w:rsidR="004D3781" w:rsidRPr="004D3781" w:rsidRDefault="004D3781" w:rsidP="00013841">
            <w:pPr>
              <w:tabs>
                <w:tab w:val="left" w:pos="720"/>
              </w:tabs>
              <w:jc w:val="center"/>
              <w:rPr>
                <w:sz w:val="20"/>
                <w:szCs w:val="20"/>
              </w:rPr>
            </w:pPr>
            <w:r w:rsidRPr="004D3781">
              <w:rPr>
                <w:sz w:val="20"/>
                <w:szCs w:val="20"/>
              </w:rPr>
              <w:t xml:space="preserve">-4,74 </w:t>
            </w:r>
          </w:p>
        </w:tc>
        <w:tc>
          <w:tcPr>
            <w:tcW w:w="1932" w:type="dxa"/>
          </w:tcPr>
          <w:p w14:paraId="3139F8A7" w14:textId="77777777" w:rsidR="004D3781" w:rsidRPr="004D3781" w:rsidRDefault="004D3781" w:rsidP="00013841">
            <w:pPr>
              <w:tabs>
                <w:tab w:val="left" w:pos="720"/>
              </w:tabs>
              <w:jc w:val="center"/>
              <w:rPr>
                <w:sz w:val="20"/>
                <w:szCs w:val="20"/>
              </w:rPr>
            </w:pPr>
            <w:r w:rsidRPr="004D3781">
              <w:rPr>
                <w:sz w:val="20"/>
                <w:szCs w:val="20"/>
              </w:rPr>
              <w:t>Fiksuota pažanga, įvertinus ugdymo įstaigų skaičiaus kaitą</w:t>
            </w:r>
          </w:p>
        </w:tc>
      </w:tr>
      <w:tr w:rsidR="004D3781" w14:paraId="7D37FB26" w14:textId="77777777" w:rsidTr="00697E55">
        <w:tc>
          <w:tcPr>
            <w:tcW w:w="2813" w:type="dxa"/>
          </w:tcPr>
          <w:p w14:paraId="12C6D901" w14:textId="2C082DDD" w:rsidR="004D3781" w:rsidRPr="004D3781" w:rsidRDefault="004D3781" w:rsidP="00013841">
            <w:pPr>
              <w:tabs>
                <w:tab w:val="left" w:pos="720"/>
              </w:tabs>
              <w:jc w:val="center"/>
              <w:rPr>
                <w:sz w:val="20"/>
                <w:szCs w:val="20"/>
              </w:rPr>
            </w:pPr>
            <w:r w:rsidRPr="004D3781">
              <w:rPr>
                <w:sz w:val="20"/>
                <w:szCs w:val="20"/>
              </w:rPr>
              <w:t>Pedagogų</w:t>
            </w:r>
            <w:r w:rsidR="00F27158">
              <w:rPr>
                <w:sz w:val="20"/>
                <w:szCs w:val="20"/>
              </w:rPr>
              <w:t>,</w:t>
            </w:r>
            <w:r w:rsidRPr="004D3781">
              <w:rPr>
                <w:sz w:val="20"/>
                <w:szCs w:val="20"/>
              </w:rPr>
              <w:t xml:space="preserve"> dirbančių nepagrindinėje darbovietėje</w:t>
            </w:r>
            <w:r w:rsidR="00F27158">
              <w:rPr>
                <w:sz w:val="20"/>
                <w:szCs w:val="20"/>
              </w:rPr>
              <w:t>,</w:t>
            </w:r>
            <w:r w:rsidRPr="004D3781">
              <w:rPr>
                <w:sz w:val="20"/>
                <w:szCs w:val="20"/>
              </w:rPr>
              <w:t xml:space="preserve"> skaičiaus pokytis (proc.)</w:t>
            </w:r>
          </w:p>
        </w:tc>
        <w:tc>
          <w:tcPr>
            <w:tcW w:w="1532" w:type="dxa"/>
          </w:tcPr>
          <w:p w14:paraId="717FB2E2" w14:textId="77777777" w:rsidR="004D3781" w:rsidRPr="004D3781" w:rsidRDefault="004D3781" w:rsidP="00013841">
            <w:pPr>
              <w:tabs>
                <w:tab w:val="left" w:pos="720"/>
              </w:tabs>
              <w:jc w:val="center"/>
              <w:rPr>
                <w:sz w:val="20"/>
                <w:szCs w:val="20"/>
              </w:rPr>
            </w:pPr>
            <w:r w:rsidRPr="004D3781">
              <w:rPr>
                <w:sz w:val="20"/>
                <w:szCs w:val="20"/>
              </w:rPr>
              <w:t xml:space="preserve">-14,58 </w:t>
            </w:r>
          </w:p>
        </w:tc>
        <w:tc>
          <w:tcPr>
            <w:tcW w:w="1788" w:type="dxa"/>
          </w:tcPr>
          <w:p w14:paraId="4AFE78CB" w14:textId="77777777" w:rsidR="004D3781" w:rsidRPr="004D3781" w:rsidRDefault="004D3781" w:rsidP="00013841">
            <w:pPr>
              <w:tabs>
                <w:tab w:val="left" w:pos="720"/>
              </w:tabs>
              <w:jc w:val="center"/>
              <w:rPr>
                <w:sz w:val="20"/>
                <w:szCs w:val="20"/>
              </w:rPr>
            </w:pPr>
            <w:r w:rsidRPr="004D3781">
              <w:rPr>
                <w:sz w:val="20"/>
                <w:szCs w:val="20"/>
              </w:rPr>
              <w:t>Fiksuota pažanga, įvertinus ugdymo įstaigų skaičiaus kaitą</w:t>
            </w:r>
          </w:p>
        </w:tc>
        <w:tc>
          <w:tcPr>
            <w:tcW w:w="1789" w:type="dxa"/>
          </w:tcPr>
          <w:p w14:paraId="1F6CE4C8" w14:textId="77777777" w:rsidR="004D3781" w:rsidRPr="004D3781" w:rsidRDefault="004D3781" w:rsidP="00013841">
            <w:pPr>
              <w:tabs>
                <w:tab w:val="left" w:pos="720"/>
              </w:tabs>
              <w:jc w:val="center"/>
              <w:rPr>
                <w:sz w:val="20"/>
                <w:szCs w:val="20"/>
              </w:rPr>
            </w:pPr>
            <w:r w:rsidRPr="004D3781">
              <w:rPr>
                <w:sz w:val="20"/>
                <w:szCs w:val="20"/>
              </w:rPr>
              <w:t>-6,81</w:t>
            </w:r>
          </w:p>
        </w:tc>
        <w:tc>
          <w:tcPr>
            <w:tcW w:w="1932" w:type="dxa"/>
          </w:tcPr>
          <w:p w14:paraId="2F9188C0" w14:textId="77777777" w:rsidR="004D3781" w:rsidRPr="004D3781" w:rsidRDefault="004D3781" w:rsidP="00013841">
            <w:pPr>
              <w:tabs>
                <w:tab w:val="left" w:pos="720"/>
              </w:tabs>
              <w:jc w:val="center"/>
              <w:rPr>
                <w:sz w:val="20"/>
                <w:szCs w:val="20"/>
              </w:rPr>
            </w:pPr>
            <w:r w:rsidRPr="004D3781">
              <w:rPr>
                <w:sz w:val="20"/>
                <w:szCs w:val="20"/>
              </w:rPr>
              <w:t>Fiksuota pažanga, įvertinus ugdymo įstaigų skaičiaus kaitą</w:t>
            </w:r>
          </w:p>
        </w:tc>
      </w:tr>
      <w:tr w:rsidR="004D3781" w14:paraId="6274DC5A" w14:textId="77777777" w:rsidTr="00697E55">
        <w:tc>
          <w:tcPr>
            <w:tcW w:w="2813" w:type="dxa"/>
          </w:tcPr>
          <w:p w14:paraId="67AAD2FE" w14:textId="41400D5E" w:rsidR="004D3781" w:rsidRPr="004D3781" w:rsidRDefault="004D3781" w:rsidP="00013841">
            <w:pPr>
              <w:tabs>
                <w:tab w:val="left" w:pos="720"/>
              </w:tabs>
              <w:jc w:val="center"/>
              <w:rPr>
                <w:sz w:val="20"/>
                <w:szCs w:val="20"/>
              </w:rPr>
            </w:pPr>
            <w:r w:rsidRPr="004D3781">
              <w:rPr>
                <w:sz w:val="20"/>
                <w:szCs w:val="20"/>
              </w:rPr>
              <w:t>Pedagogų</w:t>
            </w:r>
            <w:r w:rsidR="00F27158">
              <w:rPr>
                <w:sz w:val="20"/>
                <w:szCs w:val="20"/>
              </w:rPr>
              <w:t>,</w:t>
            </w:r>
            <w:r w:rsidRPr="004D3781">
              <w:rPr>
                <w:sz w:val="20"/>
                <w:szCs w:val="20"/>
              </w:rPr>
              <w:t xml:space="preserve"> turinčių aukštą kvalifikacinę kategoriją</w:t>
            </w:r>
            <w:r w:rsidR="00F27158">
              <w:rPr>
                <w:sz w:val="20"/>
                <w:szCs w:val="20"/>
              </w:rPr>
              <w:t>,</w:t>
            </w:r>
            <w:r w:rsidRPr="004D3781">
              <w:rPr>
                <w:sz w:val="20"/>
                <w:szCs w:val="20"/>
              </w:rPr>
              <w:t xml:space="preserve"> dalies pokytis (proc.</w:t>
            </w:r>
            <w:r w:rsidR="000E16E6">
              <w:rPr>
                <w:sz w:val="20"/>
                <w:szCs w:val="20"/>
              </w:rPr>
              <w:t xml:space="preserve"> punktais</w:t>
            </w:r>
            <w:r w:rsidRPr="004D3781">
              <w:rPr>
                <w:sz w:val="20"/>
                <w:szCs w:val="20"/>
              </w:rPr>
              <w:t>)</w:t>
            </w:r>
          </w:p>
        </w:tc>
        <w:tc>
          <w:tcPr>
            <w:tcW w:w="1532" w:type="dxa"/>
          </w:tcPr>
          <w:p w14:paraId="1F6D5396" w14:textId="77777777" w:rsidR="004D3781" w:rsidRPr="004D3781" w:rsidRDefault="004D3781" w:rsidP="00013841">
            <w:pPr>
              <w:tabs>
                <w:tab w:val="left" w:pos="720"/>
              </w:tabs>
              <w:jc w:val="center"/>
              <w:rPr>
                <w:sz w:val="20"/>
                <w:szCs w:val="20"/>
              </w:rPr>
            </w:pPr>
            <w:r w:rsidRPr="004D3781">
              <w:rPr>
                <w:sz w:val="20"/>
                <w:szCs w:val="20"/>
              </w:rPr>
              <w:t>2,71</w:t>
            </w:r>
          </w:p>
        </w:tc>
        <w:tc>
          <w:tcPr>
            <w:tcW w:w="1788" w:type="dxa"/>
          </w:tcPr>
          <w:p w14:paraId="402C57E4"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00349ABA" w14:textId="77777777" w:rsidR="004D3781" w:rsidRPr="004D3781" w:rsidRDefault="004D3781" w:rsidP="00013841">
            <w:pPr>
              <w:tabs>
                <w:tab w:val="left" w:pos="720"/>
              </w:tabs>
              <w:jc w:val="center"/>
              <w:rPr>
                <w:sz w:val="20"/>
                <w:szCs w:val="20"/>
              </w:rPr>
            </w:pPr>
            <w:r w:rsidRPr="004D3781">
              <w:rPr>
                <w:sz w:val="20"/>
                <w:szCs w:val="20"/>
              </w:rPr>
              <w:t>0,64</w:t>
            </w:r>
          </w:p>
        </w:tc>
        <w:tc>
          <w:tcPr>
            <w:tcW w:w="1932" w:type="dxa"/>
          </w:tcPr>
          <w:p w14:paraId="7D207D53"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7A73A953" w14:textId="77777777" w:rsidTr="00697E55">
        <w:tc>
          <w:tcPr>
            <w:tcW w:w="2813" w:type="dxa"/>
          </w:tcPr>
          <w:p w14:paraId="38365305" w14:textId="49F86FEA" w:rsidR="004D3781" w:rsidRPr="004D3781" w:rsidRDefault="004D3781" w:rsidP="00013841">
            <w:pPr>
              <w:tabs>
                <w:tab w:val="left" w:pos="720"/>
              </w:tabs>
              <w:jc w:val="center"/>
              <w:rPr>
                <w:sz w:val="20"/>
                <w:szCs w:val="20"/>
              </w:rPr>
            </w:pPr>
            <w:r w:rsidRPr="004D3781">
              <w:rPr>
                <w:sz w:val="20"/>
                <w:szCs w:val="20"/>
              </w:rPr>
              <w:t>Pensinio amžiaus mokytojų dalies pokytis (proc.</w:t>
            </w:r>
            <w:r w:rsidR="000E16E6">
              <w:rPr>
                <w:sz w:val="20"/>
                <w:szCs w:val="20"/>
              </w:rPr>
              <w:t xml:space="preserve"> punktais</w:t>
            </w:r>
            <w:r w:rsidRPr="004D3781">
              <w:rPr>
                <w:sz w:val="20"/>
                <w:szCs w:val="20"/>
              </w:rPr>
              <w:t>)</w:t>
            </w:r>
          </w:p>
        </w:tc>
        <w:tc>
          <w:tcPr>
            <w:tcW w:w="1532" w:type="dxa"/>
          </w:tcPr>
          <w:p w14:paraId="171BB6FE" w14:textId="77777777" w:rsidR="004D3781" w:rsidRPr="004D3781" w:rsidRDefault="004D3781" w:rsidP="00013841">
            <w:pPr>
              <w:tabs>
                <w:tab w:val="left" w:pos="720"/>
              </w:tabs>
              <w:jc w:val="center"/>
              <w:rPr>
                <w:sz w:val="20"/>
                <w:szCs w:val="20"/>
              </w:rPr>
            </w:pPr>
            <w:r w:rsidRPr="004D3781">
              <w:rPr>
                <w:sz w:val="20"/>
                <w:szCs w:val="20"/>
              </w:rPr>
              <w:t>1,5</w:t>
            </w:r>
          </w:p>
        </w:tc>
        <w:tc>
          <w:tcPr>
            <w:tcW w:w="1788" w:type="dxa"/>
          </w:tcPr>
          <w:p w14:paraId="1D47EF63" w14:textId="77777777" w:rsidR="004D3781" w:rsidRPr="004D3781" w:rsidRDefault="004D3781" w:rsidP="00013841">
            <w:pPr>
              <w:tabs>
                <w:tab w:val="left" w:pos="720"/>
              </w:tabs>
              <w:jc w:val="center"/>
              <w:rPr>
                <w:sz w:val="20"/>
                <w:szCs w:val="20"/>
              </w:rPr>
            </w:pPr>
            <w:r w:rsidRPr="004D3781">
              <w:rPr>
                <w:sz w:val="20"/>
                <w:szCs w:val="20"/>
              </w:rPr>
              <w:t>Fiksuotas regresas</w:t>
            </w:r>
          </w:p>
        </w:tc>
        <w:tc>
          <w:tcPr>
            <w:tcW w:w="1789" w:type="dxa"/>
          </w:tcPr>
          <w:p w14:paraId="6BB77CE2" w14:textId="77777777" w:rsidR="004D3781" w:rsidRPr="004D3781" w:rsidRDefault="004D3781" w:rsidP="00013841">
            <w:pPr>
              <w:jc w:val="center"/>
              <w:rPr>
                <w:sz w:val="20"/>
                <w:szCs w:val="20"/>
              </w:rPr>
            </w:pPr>
            <w:r w:rsidRPr="004D3781">
              <w:rPr>
                <w:sz w:val="20"/>
                <w:szCs w:val="20"/>
              </w:rPr>
              <w:t>-0,44</w:t>
            </w:r>
          </w:p>
        </w:tc>
        <w:tc>
          <w:tcPr>
            <w:tcW w:w="1932" w:type="dxa"/>
          </w:tcPr>
          <w:p w14:paraId="793ED4B9"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33E0C862" w14:textId="77777777" w:rsidTr="00697E55">
        <w:tc>
          <w:tcPr>
            <w:tcW w:w="2813" w:type="dxa"/>
          </w:tcPr>
          <w:p w14:paraId="4233D98D" w14:textId="5AEA4F87" w:rsidR="004D3781" w:rsidRPr="004D3781" w:rsidRDefault="004D3781" w:rsidP="00013841">
            <w:pPr>
              <w:tabs>
                <w:tab w:val="left" w:pos="720"/>
              </w:tabs>
              <w:jc w:val="center"/>
              <w:rPr>
                <w:sz w:val="20"/>
                <w:szCs w:val="20"/>
              </w:rPr>
            </w:pPr>
            <w:r w:rsidRPr="004D3781">
              <w:rPr>
                <w:sz w:val="20"/>
                <w:szCs w:val="20"/>
              </w:rPr>
              <w:t>Jaunesnių nei 50 metų mokytojų dalies pokytis bendrojo ugdymo mokyklose (proc.</w:t>
            </w:r>
            <w:r w:rsidR="000E16E6">
              <w:rPr>
                <w:sz w:val="20"/>
                <w:szCs w:val="20"/>
              </w:rPr>
              <w:t xml:space="preserve"> punktais</w:t>
            </w:r>
            <w:r w:rsidRPr="004D3781">
              <w:rPr>
                <w:sz w:val="20"/>
                <w:szCs w:val="20"/>
              </w:rPr>
              <w:t>)</w:t>
            </w:r>
          </w:p>
        </w:tc>
        <w:tc>
          <w:tcPr>
            <w:tcW w:w="1532" w:type="dxa"/>
          </w:tcPr>
          <w:p w14:paraId="5A2DCE90" w14:textId="77777777" w:rsidR="004D3781" w:rsidRPr="004D3781" w:rsidRDefault="004D3781" w:rsidP="00013841">
            <w:pPr>
              <w:tabs>
                <w:tab w:val="left" w:pos="720"/>
              </w:tabs>
              <w:jc w:val="center"/>
              <w:rPr>
                <w:sz w:val="20"/>
                <w:szCs w:val="20"/>
              </w:rPr>
            </w:pPr>
            <w:r w:rsidRPr="004D3781">
              <w:rPr>
                <w:sz w:val="20"/>
                <w:szCs w:val="20"/>
              </w:rPr>
              <w:t>-5,64</w:t>
            </w:r>
          </w:p>
        </w:tc>
        <w:tc>
          <w:tcPr>
            <w:tcW w:w="1788" w:type="dxa"/>
          </w:tcPr>
          <w:p w14:paraId="2A5A4A13" w14:textId="77777777" w:rsidR="004D3781" w:rsidRPr="004D3781" w:rsidRDefault="004D3781" w:rsidP="00013841">
            <w:pPr>
              <w:tabs>
                <w:tab w:val="left" w:pos="720"/>
              </w:tabs>
              <w:jc w:val="center"/>
              <w:rPr>
                <w:sz w:val="20"/>
                <w:szCs w:val="20"/>
              </w:rPr>
            </w:pPr>
            <w:r w:rsidRPr="004D3781">
              <w:rPr>
                <w:sz w:val="20"/>
                <w:szCs w:val="20"/>
              </w:rPr>
              <w:t>Fiksuotas regresas</w:t>
            </w:r>
          </w:p>
        </w:tc>
        <w:tc>
          <w:tcPr>
            <w:tcW w:w="1789" w:type="dxa"/>
          </w:tcPr>
          <w:p w14:paraId="64D8739F" w14:textId="77777777" w:rsidR="004D3781" w:rsidRPr="004D3781" w:rsidRDefault="004D3781" w:rsidP="00013841">
            <w:pPr>
              <w:jc w:val="center"/>
              <w:rPr>
                <w:sz w:val="20"/>
                <w:szCs w:val="20"/>
              </w:rPr>
            </w:pPr>
            <w:r w:rsidRPr="004D3781">
              <w:rPr>
                <w:sz w:val="20"/>
                <w:szCs w:val="20"/>
              </w:rPr>
              <w:t>-2,84</w:t>
            </w:r>
          </w:p>
        </w:tc>
        <w:tc>
          <w:tcPr>
            <w:tcW w:w="1932" w:type="dxa"/>
          </w:tcPr>
          <w:p w14:paraId="5ED887DB" w14:textId="77777777" w:rsidR="004D3781" w:rsidRPr="004D3781" w:rsidRDefault="004D3781" w:rsidP="00013841">
            <w:pPr>
              <w:tabs>
                <w:tab w:val="left" w:pos="720"/>
              </w:tabs>
              <w:jc w:val="center"/>
              <w:rPr>
                <w:sz w:val="20"/>
                <w:szCs w:val="20"/>
              </w:rPr>
            </w:pPr>
            <w:r w:rsidRPr="004D3781">
              <w:rPr>
                <w:sz w:val="20"/>
                <w:szCs w:val="20"/>
              </w:rPr>
              <w:t>Fiksuotas regresas</w:t>
            </w:r>
          </w:p>
        </w:tc>
      </w:tr>
      <w:tr w:rsidR="004D3781" w14:paraId="3F69DD47" w14:textId="77777777" w:rsidTr="00697E55">
        <w:tc>
          <w:tcPr>
            <w:tcW w:w="2813" w:type="dxa"/>
          </w:tcPr>
          <w:p w14:paraId="517419B0" w14:textId="69F9E0FB" w:rsidR="004D3781" w:rsidRPr="004D3781" w:rsidRDefault="004D3781" w:rsidP="00013841">
            <w:pPr>
              <w:tabs>
                <w:tab w:val="left" w:pos="720"/>
              </w:tabs>
              <w:jc w:val="center"/>
              <w:rPr>
                <w:sz w:val="20"/>
                <w:szCs w:val="20"/>
              </w:rPr>
            </w:pPr>
            <w:r w:rsidRPr="004D3781">
              <w:rPr>
                <w:sz w:val="20"/>
                <w:szCs w:val="20"/>
              </w:rPr>
              <w:t>Jaunesnių nei 50 metų pedagoginių darbuotojų dalies pokytis ankstyvojo ugdymo įstaigose (proc.</w:t>
            </w:r>
            <w:r w:rsidR="000E16E6">
              <w:rPr>
                <w:sz w:val="20"/>
                <w:szCs w:val="20"/>
              </w:rPr>
              <w:t xml:space="preserve"> punktais</w:t>
            </w:r>
            <w:r w:rsidRPr="004D3781">
              <w:rPr>
                <w:sz w:val="20"/>
                <w:szCs w:val="20"/>
              </w:rPr>
              <w:t>)</w:t>
            </w:r>
          </w:p>
        </w:tc>
        <w:tc>
          <w:tcPr>
            <w:tcW w:w="1532" w:type="dxa"/>
          </w:tcPr>
          <w:p w14:paraId="6E0A56B7" w14:textId="77777777" w:rsidR="004D3781" w:rsidRPr="004D3781" w:rsidRDefault="004D3781" w:rsidP="00013841">
            <w:pPr>
              <w:tabs>
                <w:tab w:val="left" w:pos="720"/>
              </w:tabs>
              <w:jc w:val="center"/>
              <w:rPr>
                <w:sz w:val="20"/>
                <w:szCs w:val="20"/>
              </w:rPr>
            </w:pPr>
            <w:r w:rsidRPr="004D3781">
              <w:rPr>
                <w:sz w:val="20"/>
                <w:szCs w:val="20"/>
              </w:rPr>
              <w:t>-6,7</w:t>
            </w:r>
          </w:p>
        </w:tc>
        <w:tc>
          <w:tcPr>
            <w:tcW w:w="1788" w:type="dxa"/>
          </w:tcPr>
          <w:p w14:paraId="1DADAC42" w14:textId="77777777" w:rsidR="004D3781" w:rsidRPr="004D3781" w:rsidRDefault="004D3781" w:rsidP="00013841">
            <w:pPr>
              <w:tabs>
                <w:tab w:val="left" w:pos="720"/>
              </w:tabs>
              <w:jc w:val="center"/>
              <w:rPr>
                <w:sz w:val="20"/>
                <w:szCs w:val="20"/>
              </w:rPr>
            </w:pPr>
            <w:r w:rsidRPr="004D3781">
              <w:rPr>
                <w:sz w:val="20"/>
                <w:szCs w:val="20"/>
              </w:rPr>
              <w:t>Fiksuotas regresas</w:t>
            </w:r>
          </w:p>
        </w:tc>
        <w:tc>
          <w:tcPr>
            <w:tcW w:w="1789" w:type="dxa"/>
          </w:tcPr>
          <w:p w14:paraId="2AB62A88" w14:textId="77777777" w:rsidR="004D3781" w:rsidRPr="004D3781" w:rsidRDefault="004D3781" w:rsidP="00013841">
            <w:pPr>
              <w:jc w:val="center"/>
              <w:rPr>
                <w:sz w:val="20"/>
                <w:szCs w:val="20"/>
              </w:rPr>
            </w:pPr>
            <w:r w:rsidRPr="004D3781">
              <w:rPr>
                <w:sz w:val="20"/>
                <w:szCs w:val="20"/>
              </w:rPr>
              <w:t>-2,39</w:t>
            </w:r>
          </w:p>
        </w:tc>
        <w:tc>
          <w:tcPr>
            <w:tcW w:w="1932" w:type="dxa"/>
          </w:tcPr>
          <w:p w14:paraId="298A72FB" w14:textId="77777777" w:rsidR="004D3781" w:rsidRPr="004D3781" w:rsidRDefault="004D3781" w:rsidP="00013841">
            <w:pPr>
              <w:tabs>
                <w:tab w:val="left" w:pos="720"/>
              </w:tabs>
              <w:jc w:val="center"/>
              <w:rPr>
                <w:sz w:val="20"/>
                <w:szCs w:val="20"/>
              </w:rPr>
            </w:pPr>
            <w:r w:rsidRPr="004D3781">
              <w:rPr>
                <w:sz w:val="20"/>
                <w:szCs w:val="20"/>
              </w:rPr>
              <w:t>Fiksuotas regresas</w:t>
            </w:r>
          </w:p>
        </w:tc>
      </w:tr>
      <w:tr w:rsidR="004D3781" w14:paraId="0A0F5A1D" w14:textId="77777777" w:rsidTr="00697E55">
        <w:tc>
          <w:tcPr>
            <w:tcW w:w="2813" w:type="dxa"/>
          </w:tcPr>
          <w:p w14:paraId="5B5ABB51" w14:textId="3238EF73" w:rsidR="004D3781" w:rsidRPr="004D3781" w:rsidRDefault="004D3781" w:rsidP="00013841">
            <w:pPr>
              <w:tabs>
                <w:tab w:val="left" w:pos="720"/>
              </w:tabs>
              <w:jc w:val="center"/>
              <w:rPr>
                <w:sz w:val="20"/>
                <w:szCs w:val="20"/>
              </w:rPr>
            </w:pPr>
            <w:r w:rsidRPr="004D3781">
              <w:rPr>
                <w:sz w:val="20"/>
                <w:szCs w:val="20"/>
              </w:rPr>
              <w:t>Mokytojų, kurių darbo stažas iki 2 metų, dalies pokytis (proc.</w:t>
            </w:r>
            <w:r w:rsidR="000E16E6">
              <w:rPr>
                <w:sz w:val="20"/>
                <w:szCs w:val="20"/>
              </w:rPr>
              <w:t xml:space="preserve"> punktais</w:t>
            </w:r>
            <w:r w:rsidRPr="004D3781">
              <w:rPr>
                <w:sz w:val="20"/>
                <w:szCs w:val="20"/>
              </w:rPr>
              <w:t>)</w:t>
            </w:r>
          </w:p>
        </w:tc>
        <w:tc>
          <w:tcPr>
            <w:tcW w:w="1532" w:type="dxa"/>
          </w:tcPr>
          <w:p w14:paraId="42D0FA0D" w14:textId="77777777" w:rsidR="004D3781" w:rsidRPr="004D3781" w:rsidRDefault="004D3781" w:rsidP="00013841">
            <w:pPr>
              <w:tabs>
                <w:tab w:val="left" w:pos="720"/>
              </w:tabs>
              <w:jc w:val="center"/>
              <w:rPr>
                <w:sz w:val="20"/>
                <w:szCs w:val="20"/>
              </w:rPr>
            </w:pPr>
            <w:r w:rsidRPr="004D3781">
              <w:rPr>
                <w:sz w:val="20"/>
                <w:szCs w:val="20"/>
              </w:rPr>
              <w:t>-2,18</w:t>
            </w:r>
          </w:p>
        </w:tc>
        <w:tc>
          <w:tcPr>
            <w:tcW w:w="1788" w:type="dxa"/>
          </w:tcPr>
          <w:p w14:paraId="6615A694" w14:textId="77777777" w:rsidR="004D3781" w:rsidRPr="004D3781" w:rsidRDefault="004D3781" w:rsidP="00013841">
            <w:pPr>
              <w:tabs>
                <w:tab w:val="left" w:pos="720"/>
              </w:tabs>
              <w:jc w:val="center"/>
              <w:rPr>
                <w:sz w:val="20"/>
                <w:szCs w:val="20"/>
              </w:rPr>
            </w:pPr>
            <w:r w:rsidRPr="004D3781">
              <w:rPr>
                <w:sz w:val="20"/>
                <w:szCs w:val="20"/>
              </w:rPr>
              <w:t>Fiksuotas regresas</w:t>
            </w:r>
          </w:p>
        </w:tc>
        <w:tc>
          <w:tcPr>
            <w:tcW w:w="1789" w:type="dxa"/>
          </w:tcPr>
          <w:p w14:paraId="67A45E25" w14:textId="77777777" w:rsidR="004D3781" w:rsidRPr="004D3781" w:rsidRDefault="004D3781" w:rsidP="00013841">
            <w:pPr>
              <w:jc w:val="center"/>
              <w:rPr>
                <w:sz w:val="20"/>
                <w:szCs w:val="20"/>
              </w:rPr>
            </w:pPr>
            <w:r w:rsidRPr="004D3781">
              <w:rPr>
                <w:sz w:val="20"/>
                <w:szCs w:val="20"/>
              </w:rPr>
              <w:t>0,64</w:t>
            </w:r>
          </w:p>
        </w:tc>
        <w:tc>
          <w:tcPr>
            <w:tcW w:w="1932" w:type="dxa"/>
          </w:tcPr>
          <w:p w14:paraId="27BC9E3D"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25E0B7DC" w14:textId="77777777" w:rsidTr="00697E55">
        <w:tc>
          <w:tcPr>
            <w:tcW w:w="2813" w:type="dxa"/>
          </w:tcPr>
          <w:p w14:paraId="0A00B6BF" w14:textId="5CC7C4B4" w:rsidR="004D3781" w:rsidRPr="004D3781" w:rsidRDefault="004D3781" w:rsidP="00013841">
            <w:pPr>
              <w:tabs>
                <w:tab w:val="left" w:pos="720"/>
              </w:tabs>
              <w:jc w:val="center"/>
              <w:rPr>
                <w:sz w:val="20"/>
                <w:szCs w:val="20"/>
              </w:rPr>
            </w:pPr>
            <w:r w:rsidRPr="004D3781">
              <w:rPr>
                <w:sz w:val="20"/>
                <w:szCs w:val="20"/>
              </w:rPr>
              <w:t>Mokytojų</w:t>
            </w:r>
            <w:r w:rsidR="00674038">
              <w:rPr>
                <w:sz w:val="20"/>
                <w:szCs w:val="20"/>
              </w:rPr>
              <w:t>,</w:t>
            </w:r>
            <w:r w:rsidRPr="004D3781">
              <w:rPr>
                <w:sz w:val="20"/>
                <w:szCs w:val="20"/>
              </w:rPr>
              <w:t xml:space="preserve"> </w:t>
            </w:r>
            <w:r w:rsidR="00674038">
              <w:rPr>
                <w:sz w:val="20"/>
                <w:szCs w:val="20"/>
              </w:rPr>
              <w:t>dirbančių visu etatu arba daugiau nei vienu etatu</w:t>
            </w:r>
            <w:r w:rsidRPr="004D3781">
              <w:rPr>
                <w:sz w:val="20"/>
                <w:szCs w:val="20"/>
              </w:rPr>
              <w:t>, dalies pokytis (proc.</w:t>
            </w:r>
            <w:r w:rsidR="000E16E6">
              <w:rPr>
                <w:sz w:val="20"/>
                <w:szCs w:val="20"/>
              </w:rPr>
              <w:t xml:space="preserve"> punktais</w:t>
            </w:r>
            <w:r w:rsidRPr="004D3781">
              <w:rPr>
                <w:sz w:val="20"/>
                <w:szCs w:val="20"/>
              </w:rPr>
              <w:t>)</w:t>
            </w:r>
          </w:p>
        </w:tc>
        <w:tc>
          <w:tcPr>
            <w:tcW w:w="1532" w:type="dxa"/>
          </w:tcPr>
          <w:p w14:paraId="586F774E" w14:textId="4C1B0943" w:rsidR="004D3781" w:rsidRPr="004D3781" w:rsidRDefault="004D3781" w:rsidP="00013841">
            <w:pPr>
              <w:tabs>
                <w:tab w:val="left" w:pos="720"/>
              </w:tabs>
              <w:jc w:val="center"/>
              <w:rPr>
                <w:sz w:val="20"/>
                <w:szCs w:val="20"/>
              </w:rPr>
            </w:pPr>
            <w:r w:rsidRPr="004D3781">
              <w:rPr>
                <w:sz w:val="20"/>
                <w:szCs w:val="20"/>
              </w:rPr>
              <w:t>26,47</w:t>
            </w:r>
            <w:r w:rsidR="00DF0316">
              <w:rPr>
                <w:sz w:val="20"/>
                <w:szCs w:val="20"/>
              </w:rPr>
              <w:t xml:space="preserve"> (2018 m.)</w:t>
            </w:r>
          </w:p>
        </w:tc>
        <w:tc>
          <w:tcPr>
            <w:tcW w:w="1788" w:type="dxa"/>
          </w:tcPr>
          <w:p w14:paraId="4740D4D6"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1D31E5FE" w14:textId="77777777" w:rsidR="004D3781" w:rsidRPr="004D3781" w:rsidRDefault="004D3781" w:rsidP="00013841">
            <w:pPr>
              <w:jc w:val="center"/>
              <w:rPr>
                <w:sz w:val="20"/>
                <w:szCs w:val="20"/>
              </w:rPr>
            </w:pPr>
            <w:r w:rsidRPr="004D3781">
              <w:rPr>
                <w:sz w:val="20"/>
                <w:szCs w:val="20"/>
              </w:rPr>
              <w:t>3,29</w:t>
            </w:r>
          </w:p>
        </w:tc>
        <w:tc>
          <w:tcPr>
            <w:tcW w:w="1932" w:type="dxa"/>
          </w:tcPr>
          <w:p w14:paraId="1E51095B"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707F16CA" w14:textId="77777777" w:rsidTr="00697E55">
        <w:tc>
          <w:tcPr>
            <w:tcW w:w="2813" w:type="dxa"/>
          </w:tcPr>
          <w:p w14:paraId="38FA378F" w14:textId="77777777" w:rsidR="004D3781" w:rsidRPr="004D3781" w:rsidRDefault="004D3781" w:rsidP="00013841">
            <w:pPr>
              <w:tabs>
                <w:tab w:val="left" w:pos="720"/>
              </w:tabs>
              <w:jc w:val="center"/>
              <w:rPr>
                <w:sz w:val="20"/>
                <w:szCs w:val="20"/>
              </w:rPr>
            </w:pPr>
            <w:r w:rsidRPr="004D3781">
              <w:rPr>
                <w:sz w:val="20"/>
                <w:szCs w:val="20"/>
              </w:rPr>
              <w:t>Mokinių, tenkančių vienam mokytojui, skaičiaus pokytis</w:t>
            </w:r>
          </w:p>
        </w:tc>
        <w:tc>
          <w:tcPr>
            <w:tcW w:w="1532" w:type="dxa"/>
          </w:tcPr>
          <w:p w14:paraId="72322B1C" w14:textId="77777777" w:rsidR="004D3781" w:rsidRPr="004D3781" w:rsidRDefault="004D3781" w:rsidP="00013841">
            <w:pPr>
              <w:tabs>
                <w:tab w:val="left" w:pos="720"/>
              </w:tabs>
              <w:jc w:val="center"/>
              <w:rPr>
                <w:sz w:val="20"/>
                <w:szCs w:val="20"/>
              </w:rPr>
            </w:pPr>
            <w:r w:rsidRPr="004D3781">
              <w:rPr>
                <w:sz w:val="20"/>
                <w:szCs w:val="20"/>
              </w:rPr>
              <w:t>0,51</w:t>
            </w:r>
          </w:p>
        </w:tc>
        <w:tc>
          <w:tcPr>
            <w:tcW w:w="1788" w:type="dxa"/>
          </w:tcPr>
          <w:p w14:paraId="09ACB9ED"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42656A2D" w14:textId="77777777" w:rsidR="004D3781" w:rsidRPr="004D3781" w:rsidRDefault="004D3781" w:rsidP="00013841">
            <w:pPr>
              <w:jc w:val="center"/>
              <w:rPr>
                <w:sz w:val="20"/>
                <w:szCs w:val="20"/>
              </w:rPr>
            </w:pPr>
            <w:r w:rsidRPr="004D3781">
              <w:rPr>
                <w:sz w:val="20"/>
                <w:szCs w:val="20"/>
              </w:rPr>
              <w:t>0,3</w:t>
            </w:r>
          </w:p>
        </w:tc>
        <w:tc>
          <w:tcPr>
            <w:tcW w:w="1932" w:type="dxa"/>
          </w:tcPr>
          <w:p w14:paraId="47A71936" w14:textId="77777777" w:rsidR="004D3781" w:rsidRPr="004D3781" w:rsidRDefault="004D3781" w:rsidP="00013841">
            <w:pPr>
              <w:tabs>
                <w:tab w:val="left" w:pos="720"/>
              </w:tabs>
              <w:jc w:val="center"/>
              <w:rPr>
                <w:sz w:val="20"/>
                <w:szCs w:val="20"/>
              </w:rPr>
            </w:pPr>
            <w:r w:rsidRPr="004D3781">
              <w:rPr>
                <w:sz w:val="20"/>
                <w:szCs w:val="20"/>
              </w:rPr>
              <w:t>Fiksuota pažanga</w:t>
            </w:r>
          </w:p>
        </w:tc>
      </w:tr>
      <w:tr w:rsidR="004D3781" w14:paraId="207B2F20" w14:textId="77777777" w:rsidTr="00697E55">
        <w:tc>
          <w:tcPr>
            <w:tcW w:w="2813" w:type="dxa"/>
          </w:tcPr>
          <w:p w14:paraId="569A2BFB" w14:textId="3C5989F7" w:rsidR="004D3781" w:rsidRPr="004D3781" w:rsidRDefault="004D3781" w:rsidP="00013841">
            <w:pPr>
              <w:tabs>
                <w:tab w:val="left" w:pos="720"/>
              </w:tabs>
              <w:jc w:val="center"/>
              <w:rPr>
                <w:sz w:val="20"/>
                <w:szCs w:val="20"/>
              </w:rPr>
            </w:pPr>
            <w:r w:rsidRPr="004D3781">
              <w:rPr>
                <w:sz w:val="20"/>
                <w:szCs w:val="20"/>
              </w:rPr>
              <w:t>Mokinių</w:t>
            </w:r>
            <w:r w:rsidR="00674038">
              <w:rPr>
                <w:sz w:val="20"/>
                <w:szCs w:val="20"/>
              </w:rPr>
              <w:t>,</w:t>
            </w:r>
            <w:r w:rsidRPr="004D3781">
              <w:rPr>
                <w:sz w:val="20"/>
                <w:szCs w:val="20"/>
              </w:rPr>
              <w:t xml:space="preserve"> tenkančių vienam mokyklos administracijos nariui (užimtam etatiniam vienetui), skaičiaus pokytis</w:t>
            </w:r>
          </w:p>
        </w:tc>
        <w:tc>
          <w:tcPr>
            <w:tcW w:w="1532" w:type="dxa"/>
          </w:tcPr>
          <w:p w14:paraId="73962BE6" w14:textId="77777777" w:rsidR="004D3781" w:rsidRPr="004D3781" w:rsidRDefault="004D3781" w:rsidP="00013841">
            <w:pPr>
              <w:tabs>
                <w:tab w:val="left" w:pos="720"/>
              </w:tabs>
              <w:jc w:val="center"/>
              <w:rPr>
                <w:sz w:val="20"/>
                <w:szCs w:val="20"/>
              </w:rPr>
            </w:pPr>
            <w:r w:rsidRPr="004D3781">
              <w:rPr>
                <w:sz w:val="20"/>
                <w:szCs w:val="20"/>
              </w:rPr>
              <w:t>37,92</w:t>
            </w:r>
          </w:p>
        </w:tc>
        <w:tc>
          <w:tcPr>
            <w:tcW w:w="1788" w:type="dxa"/>
          </w:tcPr>
          <w:p w14:paraId="631F1016"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39B90DCF" w14:textId="77777777" w:rsidR="004D3781" w:rsidRPr="004D3781" w:rsidRDefault="004D3781" w:rsidP="00013841">
            <w:pPr>
              <w:jc w:val="center"/>
              <w:rPr>
                <w:sz w:val="20"/>
                <w:szCs w:val="20"/>
              </w:rPr>
            </w:pPr>
            <w:r w:rsidRPr="004D3781">
              <w:rPr>
                <w:sz w:val="20"/>
                <w:szCs w:val="20"/>
              </w:rPr>
              <w:t>-0,78</w:t>
            </w:r>
          </w:p>
        </w:tc>
        <w:tc>
          <w:tcPr>
            <w:tcW w:w="1932" w:type="dxa"/>
          </w:tcPr>
          <w:p w14:paraId="0B5394AC" w14:textId="77777777" w:rsidR="004D3781" w:rsidRPr="004D3781" w:rsidRDefault="004D3781" w:rsidP="00013841">
            <w:pPr>
              <w:tabs>
                <w:tab w:val="left" w:pos="720"/>
              </w:tabs>
              <w:jc w:val="center"/>
              <w:rPr>
                <w:sz w:val="20"/>
                <w:szCs w:val="20"/>
              </w:rPr>
            </w:pPr>
            <w:r w:rsidRPr="004D3781">
              <w:rPr>
                <w:sz w:val="20"/>
                <w:szCs w:val="20"/>
              </w:rPr>
              <w:t>Fiksuotas regresas</w:t>
            </w:r>
          </w:p>
        </w:tc>
      </w:tr>
      <w:tr w:rsidR="004D3781" w14:paraId="00F556B1" w14:textId="77777777" w:rsidTr="00697E55">
        <w:tc>
          <w:tcPr>
            <w:tcW w:w="2813" w:type="dxa"/>
          </w:tcPr>
          <w:p w14:paraId="30CBB1A6" w14:textId="77777777" w:rsidR="004D3781" w:rsidRPr="004D3781" w:rsidRDefault="004D3781" w:rsidP="00013841">
            <w:pPr>
              <w:tabs>
                <w:tab w:val="left" w:pos="720"/>
              </w:tabs>
              <w:jc w:val="center"/>
              <w:rPr>
                <w:sz w:val="20"/>
                <w:szCs w:val="20"/>
              </w:rPr>
            </w:pPr>
            <w:r w:rsidRPr="004D3781">
              <w:rPr>
                <w:sz w:val="20"/>
                <w:szCs w:val="20"/>
              </w:rPr>
              <w:t>Švietimo pagalbos specialistų etatų skaičiaus pokytis</w:t>
            </w:r>
          </w:p>
        </w:tc>
        <w:tc>
          <w:tcPr>
            <w:tcW w:w="1532" w:type="dxa"/>
          </w:tcPr>
          <w:p w14:paraId="116AEAAD" w14:textId="77777777" w:rsidR="004D3781" w:rsidRPr="004D3781" w:rsidRDefault="004D3781" w:rsidP="00013841">
            <w:pPr>
              <w:tabs>
                <w:tab w:val="left" w:pos="720"/>
              </w:tabs>
              <w:jc w:val="center"/>
              <w:rPr>
                <w:sz w:val="20"/>
                <w:szCs w:val="20"/>
              </w:rPr>
            </w:pPr>
            <w:r w:rsidRPr="004D3781">
              <w:rPr>
                <w:sz w:val="20"/>
                <w:szCs w:val="20"/>
              </w:rPr>
              <w:t>2,2</w:t>
            </w:r>
          </w:p>
        </w:tc>
        <w:tc>
          <w:tcPr>
            <w:tcW w:w="1788" w:type="dxa"/>
          </w:tcPr>
          <w:p w14:paraId="4DB99942" w14:textId="77777777" w:rsidR="004D3781" w:rsidRPr="004D3781" w:rsidRDefault="004D3781" w:rsidP="00013841">
            <w:pPr>
              <w:tabs>
                <w:tab w:val="left" w:pos="720"/>
              </w:tabs>
              <w:jc w:val="center"/>
              <w:rPr>
                <w:sz w:val="20"/>
                <w:szCs w:val="20"/>
              </w:rPr>
            </w:pPr>
            <w:r w:rsidRPr="004D3781">
              <w:rPr>
                <w:sz w:val="20"/>
                <w:szCs w:val="20"/>
              </w:rPr>
              <w:t>Fiksuota pažanga</w:t>
            </w:r>
          </w:p>
        </w:tc>
        <w:tc>
          <w:tcPr>
            <w:tcW w:w="1789" w:type="dxa"/>
          </w:tcPr>
          <w:p w14:paraId="64394B79" w14:textId="77777777" w:rsidR="004D3781" w:rsidRPr="004D3781" w:rsidRDefault="004D3781" w:rsidP="00013841">
            <w:pPr>
              <w:jc w:val="center"/>
              <w:rPr>
                <w:sz w:val="20"/>
                <w:szCs w:val="20"/>
              </w:rPr>
            </w:pPr>
            <w:r w:rsidRPr="004D3781">
              <w:rPr>
                <w:sz w:val="20"/>
                <w:szCs w:val="20"/>
              </w:rPr>
              <w:t>-0,25</w:t>
            </w:r>
          </w:p>
        </w:tc>
        <w:tc>
          <w:tcPr>
            <w:tcW w:w="1932" w:type="dxa"/>
          </w:tcPr>
          <w:p w14:paraId="05113A47" w14:textId="77777777" w:rsidR="004D3781" w:rsidRPr="004D3781" w:rsidRDefault="004D3781" w:rsidP="00013841">
            <w:pPr>
              <w:tabs>
                <w:tab w:val="left" w:pos="720"/>
              </w:tabs>
              <w:jc w:val="center"/>
              <w:rPr>
                <w:sz w:val="20"/>
                <w:szCs w:val="20"/>
              </w:rPr>
            </w:pPr>
            <w:r w:rsidRPr="004D3781">
              <w:rPr>
                <w:sz w:val="20"/>
                <w:szCs w:val="20"/>
              </w:rPr>
              <w:t>Fiksuotas regresas</w:t>
            </w:r>
          </w:p>
        </w:tc>
      </w:tr>
      <w:tr w:rsidR="004D3781" w14:paraId="12AD28C8" w14:textId="77777777" w:rsidTr="00697E55">
        <w:tc>
          <w:tcPr>
            <w:tcW w:w="2813" w:type="dxa"/>
          </w:tcPr>
          <w:p w14:paraId="5F0B6DCF" w14:textId="5B476385" w:rsidR="004D3781" w:rsidRPr="00F51131" w:rsidRDefault="004D3781" w:rsidP="00013841">
            <w:pPr>
              <w:tabs>
                <w:tab w:val="left" w:pos="720"/>
              </w:tabs>
              <w:jc w:val="center"/>
              <w:rPr>
                <w:sz w:val="20"/>
                <w:szCs w:val="20"/>
              </w:rPr>
            </w:pPr>
            <w:r w:rsidRPr="00F51131">
              <w:rPr>
                <w:bCs/>
                <w:sz w:val="20"/>
                <w:szCs w:val="20"/>
              </w:rPr>
              <w:t>Švietimo pagalbos specialistų, tenkančių šimtui mokinių</w:t>
            </w:r>
            <w:r w:rsidR="00674038">
              <w:rPr>
                <w:bCs/>
                <w:sz w:val="20"/>
                <w:szCs w:val="20"/>
              </w:rPr>
              <w:t>,</w:t>
            </w:r>
            <w:r w:rsidRPr="00F51131">
              <w:rPr>
                <w:bCs/>
                <w:sz w:val="20"/>
                <w:szCs w:val="20"/>
              </w:rPr>
              <w:t xml:space="preserve"> skaičiaus </w:t>
            </w:r>
            <w:r>
              <w:rPr>
                <w:bCs/>
                <w:sz w:val="20"/>
                <w:szCs w:val="20"/>
              </w:rPr>
              <w:t>pokytis</w:t>
            </w:r>
          </w:p>
        </w:tc>
        <w:tc>
          <w:tcPr>
            <w:tcW w:w="1532" w:type="dxa"/>
          </w:tcPr>
          <w:p w14:paraId="5480902A" w14:textId="77777777" w:rsidR="004D3781" w:rsidRPr="00F51131" w:rsidRDefault="004D3781" w:rsidP="00013841">
            <w:pPr>
              <w:tabs>
                <w:tab w:val="left" w:pos="720"/>
              </w:tabs>
              <w:jc w:val="center"/>
              <w:rPr>
                <w:sz w:val="20"/>
                <w:szCs w:val="20"/>
              </w:rPr>
            </w:pPr>
            <w:r w:rsidRPr="00F51131">
              <w:rPr>
                <w:sz w:val="20"/>
                <w:szCs w:val="20"/>
              </w:rPr>
              <w:t>0,9</w:t>
            </w:r>
          </w:p>
        </w:tc>
        <w:tc>
          <w:tcPr>
            <w:tcW w:w="1788" w:type="dxa"/>
          </w:tcPr>
          <w:p w14:paraId="63278B20" w14:textId="77777777" w:rsidR="004D3781" w:rsidRPr="00F51131" w:rsidRDefault="004D3781" w:rsidP="00013841">
            <w:pPr>
              <w:tabs>
                <w:tab w:val="left" w:pos="720"/>
              </w:tabs>
              <w:jc w:val="center"/>
              <w:rPr>
                <w:sz w:val="20"/>
                <w:szCs w:val="20"/>
              </w:rPr>
            </w:pPr>
            <w:r w:rsidRPr="00F51131">
              <w:rPr>
                <w:sz w:val="20"/>
                <w:szCs w:val="20"/>
              </w:rPr>
              <w:t>Fiksuota pažanga</w:t>
            </w:r>
          </w:p>
        </w:tc>
        <w:tc>
          <w:tcPr>
            <w:tcW w:w="1789" w:type="dxa"/>
          </w:tcPr>
          <w:p w14:paraId="7F112BBB" w14:textId="77777777" w:rsidR="004D3781" w:rsidRPr="00F51131" w:rsidRDefault="004D3781" w:rsidP="00013841">
            <w:pPr>
              <w:jc w:val="center"/>
              <w:rPr>
                <w:sz w:val="20"/>
                <w:szCs w:val="20"/>
              </w:rPr>
            </w:pPr>
            <w:r w:rsidRPr="00F51131">
              <w:rPr>
                <w:sz w:val="20"/>
                <w:szCs w:val="20"/>
              </w:rPr>
              <w:t>0</w:t>
            </w:r>
          </w:p>
        </w:tc>
        <w:tc>
          <w:tcPr>
            <w:tcW w:w="1932" w:type="dxa"/>
          </w:tcPr>
          <w:p w14:paraId="50C78E5B" w14:textId="77777777" w:rsidR="004D3781" w:rsidRPr="00F51131" w:rsidRDefault="004D3781" w:rsidP="00013841">
            <w:pPr>
              <w:tabs>
                <w:tab w:val="left" w:pos="720"/>
              </w:tabs>
              <w:jc w:val="center"/>
              <w:rPr>
                <w:sz w:val="20"/>
                <w:szCs w:val="20"/>
              </w:rPr>
            </w:pPr>
            <w:r w:rsidRPr="00F51131">
              <w:rPr>
                <w:sz w:val="20"/>
                <w:szCs w:val="20"/>
              </w:rPr>
              <w:t>Situacija nepakitusi</w:t>
            </w:r>
          </w:p>
        </w:tc>
      </w:tr>
      <w:tr w:rsidR="004D3781" w14:paraId="1B3DEDF6" w14:textId="77777777" w:rsidTr="00697E55">
        <w:tc>
          <w:tcPr>
            <w:tcW w:w="2813" w:type="dxa"/>
          </w:tcPr>
          <w:p w14:paraId="18022D77" w14:textId="77777777" w:rsidR="004D3781" w:rsidRPr="00F51131" w:rsidRDefault="004D3781" w:rsidP="00013841">
            <w:pPr>
              <w:tabs>
                <w:tab w:val="left" w:pos="720"/>
              </w:tabs>
              <w:jc w:val="center"/>
              <w:rPr>
                <w:sz w:val="20"/>
                <w:szCs w:val="20"/>
              </w:rPr>
            </w:pPr>
            <w:r w:rsidRPr="00F51131">
              <w:rPr>
                <w:sz w:val="20"/>
                <w:szCs w:val="20"/>
              </w:rPr>
              <w:t>Mokinių skaičiaus pokytis FŠPU įstaigose (proc.)</w:t>
            </w:r>
          </w:p>
        </w:tc>
        <w:tc>
          <w:tcPr>
            <w:tcW w:w="1532" w:type="dxa"/>
          </w:tcPr>
          <w:p w14:paraId="2696F989" w14:textId="77777777" w:rsidR="004D3781" w:rsidRPr="00F51131" w:rsidRDefault="004D3781" w:rsidP="00013841">
            <w:pPr>
              <w:tabs>
                <w:tab w:val="left" w:pos="720"/>
              </w:tabs>
              <w:jc w:val="center"/>
              <w:rPr>
                <w:sz w:val="20"/>
                <w:szCs w:val="20"/>
              </w:rPr>
            </w:pPr>
            <w:r w:rsidRPr="00F51131">
              <w:rPr>
                <w:sz w:val="20"/>
                <w:szCs w:val="20"/>
              </w:rPr>
              <w:t>9,14</w:t>
            </w:r>
          </w:p>
        </w:tc>
        <w:tc>
          <w:tcPr>
            <w:tcW w:w="1788" w:type="dxa"/>
          </w:tcPr>
          <w:p w14:paraId="08EFC54E" w14:textId="77777777" w:rsidR="004D3781" w:rsidRPr="00F51131" w:rsidRDefault="004D3781" w:rsidP="00013841">
            <w:pPr>
              <w:tabs>
                <w:tab w:val="left" w:pos="720"/>
              </w:tabs>
              <w:jc w:val="center"/>
              <w:rPr>
                <w:sz w:val="20"/>
                <w:szCs w:val="20"/>
              </w:rPr>
            </w:pPr>
            <w:r w:rsidRPr="00F51131">
              <w:rPr>
                <w:sz w:val="20"/>
                <w:szCs w:val="20"/>
              </w:rPr>
              <w:t>Fiksuota pažanga</w:t>
            </w:r>
          </w:p>
        </w:tc>
        <w:tc>
          <w:tcPr>
            <w:tcW w:w="1789" w:type="dxa"/>
          </w:tcPr>
          <w:p w14:paraId="7170EE37" w14:textId="77777777" w:rsidR="004D3781" w:rsidRPr="00F51131" w:rsidRDefault="004D3781" w:rsidP="00013841">
            <w:pPr>
              <w:jc w:val="center"/>
              <w:rPr>
                <w:sz w:val="20"/>
                <w:szCs w:val="20"/>
              </w:rPr>
            </w:pPr>
            <w:r w:rsidRPr="00F51131">
              <w:rPr>
                <w:sz w:val="20"/>
                <w:szCs w:val="20"/>
              </w:rPr>
              <w:t>-0,89</w:t>
            </w:r>
          </w:p>
        </w:tc>
        <w:tc>
          <w:tcPr>
            <w:tcW w:w="1932" w:type="dxa"/>
          </w:tcPr>
          <w:p w14:paraId="146FAC9E" w14:textId="77777777" w:rsidR="004D3781" w:rsidRPr="00F51131" w:rsidRDefault="004D3781" w:rsidP="00013841">
            <w:pPr>
              <w:tabs>
                <w:tab w:val="left" w:pos="720"/>
              </w:tabs>
              <w:jc w:val="center"/>
              <w:rPr>
                <w:sz w:val="20"/>
                <w:szCs w:val="20"/>
              </w:rPr>
            </w:pPr>
            <w:r w:rsidRPr="00F51131">
              <w:rPr>
                <w:sz w:val="20"/>
                <w:szCs w:val="20"/>
              </w:rPr>
              <w:t>Fiksuotas regresas</w:t>
            </w:r>
          </w:p>
        </w:tc>
      </w:tr>
      <w:tr w:rsidR="00F142E4" w14:paraId="1B2FDE6D" w14:textId="77777777" w:rsidTr="00697E55">
        <w:tc>
          <w:tcPr>
            <w:tcW w:w="2813" w:type="dxa"/>
          </w:tcPr>
          <w:p w14:paraId="6B9D5E34" w14:textId="3459A6F1" w:rsidR="00F142E4" w:rsidRPr="00F142E4" w:rsidRDefault="00F142E4" w:rsidP="00013841">
            <w:pPr>
              <w:tabs>
                <w:tab w:val="left" w:pos="720"/>
              </w:tabs>
              <w:jc w:val="center"/>
              <w:rPr>
                <w:sz w:val="20"/>
                <w:szCs w:val="20"/>
              </w:rPr>
            </w:pPr>
            <w:r w:rsidRPr="00F142E4">
              <w:rPr>
                <w:rFonts w:eastAsiaTheme="minorHAnsi"/>
                <w:sz w:val="20"/>
              </w:rPr>
              <w:t>NVŠ tikslinį finansavimą gavusių mokinių dali</w:t>
            </w:r>
            <w:r>
              <w:rPr>
                <w:rFonts w:eastAsiaTheme="minorHAnsi"/>
                <w:sz w:val="20"/>
              </w:rPr>
              <w:t>es pokytis (proc.</w:t>
            </w:r>
            <w:r w:rsidR="000E16E6">
              <w:rPr>
                <w:rFonts w:eastAsiaTheme="minorHAnsi"/>
                <w:sz w:val="20"/>
              </w:rPr>
              <w:t xml:space="preserve"> punktais</w:t>
            </w:r>
            <w:r>
              <w:rPr>
                <w:rFonts w:eastAsiaTheme="minorHAnsi"/>
                <w:sz w:val="20"/>
              </w:rPr>
              <w:t>)</w:t>
            </w:r>
          </w:p>
        </w:tc>
        <w:tc>
          <w:tcPr>
            <w:tcW w:w="1532" w:type="dxa"/>
          </w:tcPr>
          <w:p w14:paraId="0F33EED9" w14:textId="40E2540C" w:rsidR="00F142E4" w:rsidRPr="00F51131" w:rsidRDefault="00F142E4" w:rsidP="00013841">
            <w:pPr>
              <w:tabs>
                <w:tab w:val="left" w:pos="720"/>
              </w:tabs>
              <w:jc w:val="center"/>
              <w:rPr>
                <w:sz w:val="20"/>
                <w:szCs w:val="20"/>
              </w:rPr>
            </w:pPr>
            <w:r>
              <w:rPr>
                <w:sz w:val="20"/>
                <w:szCs w:val="20"/>
              </w:rPr>
              <w:t>1,07</w:t>
            </w:r>
          </w:p>
        </w:tc>
        <w:tc>
          <w:tcPr>
            <w:tcW w:w="1788" w:type="dxa"/>
          </w:tcPr>
          <w:p w14:paraId="565EBB58" w14:textId="59B39F3E" w:rsidR="00F142E4" w:rsidRPr="00F51131" w:rsidRDefault="00F142E4" w:rsidP="00013841">
            <w:pPr>
              <w:tabs>
                <w:tab w:val="left" w:pos="720"/>
              </w:tabs>
              <w:jc w:val="center"/>
              <w:rPr>
                <w:sz w:val="20"/>
                <w:szCs w:val="20"/>
              </w:rPr>
            </w:pPr>
            <w:r w:rsidRPr="00F51131">
              <w:rPr>
                <w:sz w:val="20"/>
                <w:szCs w:val="20"/>
              </w:rPr>
              <w:t>Fiksuota pažanga</w:t>
            </w:r>
          </w:p>
        </w:tc>
        <w:tc>
          <w:tcPr>
            <w:tcW w:w="1789" w:type="dxa"/>
          </w:tcPr>
          <w:p w14:paraId="0B4607DF" w14:textId="5AF0E902" w:rsidR="00F142E4" w:rsidRPr="00F51131" w:rsidRDefault="00F142E4" w:rsidP="00013841">
            <w:pPr>
              <w:jc w:val="center"/>
              <w:rPr>
                <w:sz w:val="20"/>
                <w:szCs w:val="20"/>
              </w:rPr>
            </w:pPr>
            <w:r>
              <w:rPr>
                <w:sz w:val="20"/>
                <w:szCs w:val="20"/>
              </w:rPr>
              <w:t>-1,05</w:t>
            </w:r>
          </w:p>
        </w:tc>
        <w:tc>
          <w:tcPr>
            <w:tcW w:w="1932" w:type="dxa"/>
          </w:tcPr>
          <w:p w14:paraId="18A8B4E1" w14:textId="27D84CE1" w:rsidR="00F142E4" w:rsidRPr="00F51131" w:rsidRDefault="00F142E4" w:rsidP="00013841">
            <w:pPr>
              <w:tabs>
                <w:tab w:val="left" w:pos="720"/>
              </w:tabs>
              <w:jc w:val="center"/>
              <w:rPr>
                <w:sz w:val="20"/>
                <w:szCs w:val="20"/>
              </w:rPr>
            </w:pPr>
            <w:r w:rsidRPr="00F51131">
              <w:rPr>
                <w:sz w:val="20"/>
                <w:szCs w:val="20"/>
              </w:rPr>
              <w:t>Fiksuotas regresas</w:t>
            </w:r>
          </w:p>
        </w:tc>
      </w:tr>
      <w:tr w:rsidR="00F142E4" w14:paraId="6E50AC06" w14:textId="77777777" w:rsidTr="00697E55">
        <w:tc>
          <w:tcPr>
            <w:tcW w:w="2813" w:type="dxa"/>
          </w:tcPr>
          <w:p w14:paraId="1969E3E8" w14:textId="27E455A5" w:rsidR="00F142E4" w:rsidRPr="00F142E4" w:rsidRDefault="00F142E4" w:rsidP="00013841">
            <w:pPr>
              <w:tabs>
                <w:tab w:val="left" w:pos="720"/>
              </w:tabs>
              <w:jc w:val="center"/>
              <w:rPr>
                <w:rFonts w:eastAsiaTheme="minorHAnsi"/>
                <w:sz w:val="20"/>
              </w:rPr>
            </w:pPr>
            <w:r>
              <w:rPr>
                <w:rFonts w:eastAsiaTheme="minorHAnsi"/>
                <w:sz w:val="20"/>
              </w:rPr>
              <w:t>Akredituotų NVŠ teikėjų skaičiaus pokytis</w:t>
            </w:r>
          </w:p>
        </w:tc>
        <w:tc>
          <w:tcPr>
            <w:tcW w:w="1532" w:type="dxa"/>
          </w:tcPr>
          <w:p w14:paraId="0E5909F6" w14:textId="7DB67155" w:rsidR="00F142E4" w:rsidRDefault="00F142E4" w:rsidP="00013841">
            <w:pPr>
              <w:tabs>
                <w:tab w:val="left" w:pos="720"/>
              </w:tabs>
              <w:jc w:val="center"/>
              <w:rPr>
                <w:sz w:val="20"/>
                <w:szCs w:val="20"/>
              </w:rPr>
            </w:pPr>
            <w:r>
              <w:rPr>
                <w:sz w:val="20"/>
                <w:szCs w:val="20"/>
              </w:rPr>
              <w:t>-5</w:t>
            </w:r>
          </w:p>
        </w:tc>
        <w:tc>
          <w:tcPr>
            <w:tcW w:w="1788" w:type="dxa"/>
          </w:tcPr>
          <w:p w14:paraId="08DFCB35" w14:textId="5F1B5A2D" w:rsidR="00F142E4" w:rsidRPr="00F51131" w:rsidRDefault="00F142E4" w:rsidP="00013841">
            <w:pPr>
              <w:tabs>
                <w:tab w:val="left" w:pos="720"/>
              </w:tabs>
              <w:jc w:val="center"/>
              <w:rPr>
                <w:sz w:val="20"/>
                <w:szCs w:val="20"/>
              </w:rPr>
            </w:pPr>
            <w:r w:rsidRPr="00F51131">
              <w:rPr>
                <w:sz w:val="20"/>
                <w:szCs w:val="20"/>
              </w:rPr>
              <w:t>Fiksuotas regresas</w:t>
            </w:r>
          </w:p>
        </w:tc>
        <w:tc>
          <w:tcPr>
            <w:tcW w:w="1789" w:type="dxa"/>
          </w:tcPr>
          <w:p w14:paraId="0C836382" w14:textId="375F6B28" w:rsidR="00F142E4" w:rsidRDefault="00F142E4" w:rsidP="00013841">
            <w:pPr>
              <w:jc w:val="center"/>
              <w:rPr>
                <w:sz w:val="20"/>
                <w:szCs w:val="20"/>
              </w:rPr>
            </w:pPr>
            <w:r>
              <w:rPr>
                <w:sz w:val="20"/>
                <w:szCs w:val="20"/>
              </w:rPr>
              <w:t>0</w:t>
            </w:r>
          </w:p>
        </w:tc>
        <w:tc>
          <w:tcPr>
            <w:tcW w:w="1932" w:type="dxa"/>
          </w:tcPr>
          <w:p w14:paraId="278D2EFF" w14:textId="6DB907C1" w:rsidR="00F142E4" w:rsidRPr="00F51131" w:rsidRDefault="00F142E4" w:rsidP="00013841">
            <w:pPr>
              <w:tabs>
                <w:tab w:val="left" w:pos="720"/>
              </w:tabs>
              <w:jc w:val="center"/>
              <w:rPr>
                <w:sz w:val="20"/>
                <w:szCs w:val="20"/>
              </w:rPr>
            </w:pPr>
            <w:r w:rsidRPr="00F51131">
              <w:rPr>
                <w:sz w:val="20"/>
                <w:szCs w:val="20"/>
              </w:rPr>
              <w:t>Situacija nepakitusi</w:t>
            </w:r>
          </w:p>
        </w:tc>
      </w:tr>
      <w:tr w:rsidR="004D3781" w14:paraId="772EBD55" w14:textId="77777777" w:rsidTr="00697E55">
        <w:tc>
          <w:tcPr>
            <w:tcW w:w="2813" w:type="dxa"/>
          </w:tcPr>
          <w:p w14:paraId="31DEB190" w14:textId="77777777" w:rsidR="004D3781" w:rsidRPr="00F51131" w:rsidRDefault="004D3781" w:rsidP="00013841">
            <w:pPr>
              <w:tabs>
                <w:tab w:val="left" w:pos="720"/>
              </w:tabs>
              <w:jc w:val="center"/>
              <w:rPr>
                <w:sz w:val="20"/>
                <w:szCs w:val="20"/>
              </w:rPr>
            </w:pPr>
            <w:r w:rsidRPr="00F51131">
              <w:rPr>
                <w:sz w:val="20"/>
                <w:szCs w:val="20"/>
              </w:rPr>
              <w:t xml:space="preserve">Apibendrinto Plungės r. moksleivių VBE rodiklio </w:t>
            </w:r>
            <w:r>
              <w:rPr>
                <w:sz w:val="20"/>
                <w:szCs w:val="20"/>
              </w:rPr>
              <w:t>pokytis</w:t>
            </w:r>
          </w:p>
        </w:tc>
        <w:tc>
          <w:tcPr>
            <w:tcW w:w="1532" w:type="dxa"/>
          </w:tcPr>
          <w:p w14:paraId="474EA7D2" w14:textId="77777777" w:rsidR="004D3781" w:rsidRPr="00F51131" w:rsidRDefault="004D3781" w:rsidP="00013841">
            <w:pPr>
              <w:tabs>
                <w:tab w:val="left" w:pos="720"/>
              </w:tabs>
              <w:jc w:val="center"/>
              <w:rPr>
                <w:sz w:val="20"/>
                <w:szCs w:val="20"/>
              </w:rPr>
            </w:pPr>
            <w:r w:rsidRPr="00F51131">
              <w:rPr>
                <w:sz w:val="20"/>
                <w:szCs w:val="20"/>
              </w:rPr>
              <w:t>1,3</w:t>
            </w:r>
          </w:p>
        </w:tc>
        <w:tc>
          <w:tcPr>
            <w:tcW w:w="1788" w:type="dxa"/>
          </w:tcPr>
          <w:p w14:paraId="2F88FA35" w14:textId="77777777" w:rsidR="004D3781" w:rsidRPr="00F51131" w:rsidRDefault="004D3781" w:rsidP="00013841">
            <w:pPr>
              <w:tabs>
                <w:tab w:val="left" w:pos="720"/>
              </w:tabs>
              <w:jc w:val="center"/>
              <w:rPr>
                <w:sz w:val="20"/>
                <w:szCs w:val="20"/>
              </w:rPr>
            </w:pPr>
            <w:r w:rsidRPr="00F51131">
              <w:rPr>
                <w:sz w:val="20"/>
                <w:szCs w:val="20"/>
              </w:rPr>
              <w:t>Fiksuota pažanga</w:t>
            </w:r>
          </w:p>
        </w:tc>
        <w:tc>
          <w:tcPr>
            <w:tcW w:w="1789" w:type="dxa"/>
          </w:tcPr>
          <w:p w14:paraId="34F391B4" w14:textId="77777777" w:rsidR="004D3781" w:rsidRPr="00F51131" w:rsidRDefault="004D3781" w:rsidP="00013841">
            <w:pPr>
              <w:jc w:val="center"/>
              <w:rPr>
                <w:sz w:val="20"/>
                <w:szCs w:val="20"/>
              </w:rPr>
            </w:pPr>
            <w:r w:rsidRPr="00F51131">
              <w:rPr>
                <w:sz w:val="20"/>
                <w:szCs w:val="20"/>
              </w:rPr>
              <w:t>35,1</w:t>
            </w:r>
          </w:p>
        </w:tc>
        <w:tc>
          <w:tcPr>
            <w:tcW w:w="1932" w:type="dxa"/>
          </w:tcPr>
          <w:p w14:paraId="7F29870B" w14:textId="77777777" w:rsidR="004D3781" w:rsidRPr="00F51131" w:rsidRDefault="004D3781" w:rsidP="00013841">
            <w:pPr>
              <w:tabs>
                <w:tab w:val="left" w:pos="720"/>
              </w:tabs>
              <w:jc w:val="center"/>
              <w:rPr>
                <w:sz w:val="20"/>
                <w:szCs w:val="20"/>
              </w:rPr>
            </w:pPr>
            <w:r w:rsidRPr="00F51131">
              <w:rPr>
                <w:sz w:val="20"/>
                <w:szCs w:val="20"/>
              </w:rPr>
              <w:t>Fiksuota pažanga</w:t>
            </w:r>
          </w:p>
        </w:tc>
      </w:tr>
      <w:tr w:rsidR="004F157F" w14:paraId="5258B890" w14:textId="77777777" w:rsidTr="00697E55">
        <w:tc>
          <w:tcPr>
            <w:tcW w:w="2813" w:type="dxa"/>
          </w:tcPr>
          <w:p w14:paraId="25502941" w14:textId="76D221AD" w:rsidR="004F157F" w:rsidRPr="00F51131" w:rsidRDefault="004F157F" w:rsidP="00013841">
            <w:pPr>
              <w:tabs>
                <w:tab w:val="left" w:pos="720"/>
              </w:tabs>
              <w:jc w:val="center"/>
              <w:rPr>
                <w:sz w:val="20"/>
                <w:szCs w:val="20"/>
              </w:rPr>
            </w:pPr>
            <w:r>
              <w:rPr>
                <w:sz w:val="20"/>
                <w:szCs w:val="20"/>
              </w:rPr>
              <w:t>Gavusių 100 balų įvertinimus iš VBE skaičiaus pokytis</w:t>
            </w:r>
          </w:p>
        </w:tc>
        <w:tc>
          <w:tcPr>
            <w:tcW w:w="1532" w:type="dxa"/>
          </w:tcPr>
          <w:p w14:paraId="0F4B617B" w14:textId="026917D8" w:rsidR="004F157F" w:rsidRPr="00F51131" w:rsidRDefault="004F157F" w:rsidP="00013841">
            <w:pPr>
              <w:tabs>
                <w:tab w:val="left" w:pos="720"/>
              </w:tabs>
              <w:jc w:val="center"/>
              <w:rPr>
                <w:sz w:val="20"/>
                <w:szCs w:val="20"/>
              </w:rPr>
            </w:pPr>
            <w:r>
              <w:rPr>
                <w:sz w:val="20"/>
                <w:szCs w:val="20"/>
              </w:rPr>
              <w:t>4</w:t>
            </w:r>
          </w:p>
        </w:tc>
        <w:tc>
          <w:tcPr>
            <w:tcW w:w="1788" w:type="dxa"/>
          </w:tcPr>
          <w:p w14:paraId="59E76E5E" w14:textId="15645C8B" w:rsidR="004F157F" w:rsidRPr="00F51131" w:rsidRDefault="004F157F" w:rsidP="00013841">
            <w:pPr>
              <w:tabs>
                <w:tab w:val="left" w:pos="720"/>
              </w:tabs>
              <w:jc w:val="center"/>
              <w:rPr>
                <w:sz w:val="20"/>
                <w:szCs w:val="20"/>
              </w:rPr>
            </w:pPr>
            <w:r w:rsidRPr="00F51131">
              <w:rPr>
                <w:sz w:val="20"/>
                <w:szCs w:val="20"/>
              </w:rPr>
              <w:t>Fiksuota pažanga</w:t>
            </w:r>
          </w:p>
        </w:tc>
        <w:tc>
          <w:tcPr>
            <w:tcW w:w="1789" w:type="dxa"/>
          </w:tcPr>
          <w:p w14:paraId="1E81FF51" w14:textId="463F0368" w:rsidR="004F157F" w:rsidRPr="00F51131" w:rsidRDefault="004F157F" w:rsidP="00013841">
            <w:pPr>
              <w:jc w:val="center"/>
              <w:rPr>
                <w:sz w:val="20"/>
                <w:szCs w:val="20"/>
              </w:rPr>
            </w:pPr>
            <w:r>
              <w:rPr>
                <w:sz w:val="20"/>
                <w:szCs w:val="20"/>
              </w:rPr>
              <w:t>19</w:t>
            </w:r>
          </w:p>
        </w:tc>
        <w:tc>
          <w:tcPr>
            <w:tcW w:w="1932" w:type="dxa"/>
          </w:tcPr>
          <w:p w14:paraId="7C2C80DE" w14:textId="4DA6114F" w:rsidR="004F157F" w:rsidRPr="00F51131" w:rsidRDefault="004F157F" w:rsidP="00013841">
            <w:pPr>
              <w:tabs>
                <w:tab w:val="left" w:pos="720"/>
              </w:tabs>
              <w:jc w:val="center"/>
              <w:rPr>
                <w:sz w:val="20"/>
                <w:szCs w:val="20"/>
              </w:rPr>
            </w:pPr>
            <w:r w:rsidRPr="00F51131">
              <w:rPr>
                <w:sz w:val="20"/>
                <w:szCs w:val="20"/>
              </w:rPr>
              <w:t>Fiksuota pažanga</w:t>
            </w:r>
          </w:p>
        </w:tc>
      </w:tr>
      <w:tr w:rsidR="004A13AF" w14:paraId="48F5290F" w14:textId="77777777" w:rsidTr="00697E55">
        <w:tc>
          <w:tcPr>
            <w:tcW w:w="2813" w:type="dxa"/>
          </w:tcPr>
          <w:p w14:paraId="249C7826" w14:textId="34FC6F6C" w:rsidR="004A13AF" w:rsidRDefault="004A13AF" w:rsidP="00013841">
            <w:pPr>
              <w:tabs>
                <w:tab w:val="left" w:pos="720"/>
              </w:tabs>
              <w:jc w:val="center"/>
              <w:rPr>
                <w:sz w:val="20"/>
                <w:szCs w:val="20"/>
              </w:rPr>
            </w:pPr>
            <w:r>
              <w:rPr>
                <w:sz w:val="20"/>
                <w:szCs w:val="20"/>
              </w:rPr>
              <w:t>Disciplinų skaičiaus skirtumas, kurių VBE rezultatų vidurkiai aukštesni nei šalyje</w:t>
            </w:r>
          </w:p>
        </w:tc>
        <w:tc>
          <w:tcPr>
            <w:tcW w:w="1532" w:type="dxa"/>
          </w:tcPr>
          <w:p w14:paraId="21BA0274" w14:textId="534B60ED" w:rsidR="004A13AF" w:rsidRDefault="004A13AF" w:rsidP="00013841">
            <w:pPr>
              <w:tabs>
                <w:tab w:val="left" w:pos="720"/>
              </w:tabs>
              <w:jc w:val="center"/>
              <w:rPr>
                <w:sz w:val="20"/>
                <w:szCs w:val="20"/>
              </w:rPr>
            </w:pPr>
            <w:r>
              <w:rPr>
                <w:sz w:val="20"/>
                <w:szCs w:val="20"/>
              </w:rPr>
              <w:t>4</w:t>
            </w:r>
          </w:p>
        </w:tc>
        <w:tc>
          <w:tcPr>
            <w:tcW w:w="1788" w:type="dxa"/>
          </w:tcPr>
          <w:p w14:paraId="77FCF2E8" w14:textId="6F5CC392" w:rsidR="004A13AF" w:rsidRPr="00F51131" w:rsidRDefault="004A13AF" w:rsidP="00013841">
            <w:pPr>
              <w:tabs>
                <w:tab w:val="left" w:pos="720"/>
              </w:tabs>
              <w:jc w:val="center"/>
              <w:rPr>
                <w:sz w:val="20"/>
                <w:szCs w:val="20"/>
              </w:rPr>
            </w:pPr>
            <w:r w:rsidRPr="00F51131">
              <w:rPr>
                <w:sz w:val="20"/>
                <w:szCs w:val="20"/>
              </w:rPr>
              <w:t>Fiksuota pažanga</w:t>
            </w:r>
          </w:p>
        </w:tc>
        <w:tc>
          <w:tcPr>
            <w:tcW w:w="1789" w:type="dxa"/>
          </w:tcPr>
          <w:p w14:paraId="3DFF9529" w14:textId="54C7AC67" w:rsidR="004A13AF" w:rsidRDefault="004A13AF" w:rsidP="00013841">
            <w:pPr>
              <w:jc w:val="center"/>
              <w:rPr>
                <w:sz w:val="20"/>
                <w:szCs w:val="20"/>
              </w:rPr>
            </w:pPr>
            <w:r>
              <w:rPr>
                <w:sz w:val="20"/>
                <w:szCs w:val="20"/>
              </w:rPr>
              <w:t>6</w:t>
            </w:r>
          </w:p>
        </w:tc>
        <w:tc>
          <w:tcPr>
            <w:tcW w:w="1932" w:type="dxa"/>
          </w:tcPr>
          <w:p w14:paraId="110A0882" w14:textId="2E4B2EAB" w:rsidR="004A13AF" w:rsidRPr="00F51131" w:rsidRDefault="004A13AF" w:rsidP="00013841">
            <w:pPr>
              <w:tabs>
                <w:tab w:val="left" w:pos="720"/>
              </w:tabs>
              <w:jc w:val="center"/>
              <w:rPr>
                <w:sz w:val="20"/>
                <w:szCs w:val="20"/>
              </w:rPr>
            </w:pPr>
            <w:r w:rsidRPr="00F51131">
              <w:rPr>
                <w:sz w:val="20"/>
                <w:szCs w:val="20"/>
              </w:rPr>
              <w:t>Fiksuota pažanga</w:t>
            </w:r>
          </w:p>
        </w:tc>
      </w:tr>
    </w:tbl>
    <w:p w14:paraId="5EEF3726" w14:textId="77777777" w:rsidR="004D3781" w:rsidRDefault="004D3781" w:rsidP="004D3781"/>
    <w:p w14:paraId="1A239435" w14:textId="4B2FCCAD" w:rsidR="004D3781" w:rsidRPr="00607BD2" w:rsidRDefault="00607BD2" w:rsidP="004D3781">
      <w:pPr>
        <w:jc w:val="center"/>
        <w:rPr>
          <w:b/>
        </w:rPr>
      </w:pPr>
      <w:r>
        <w:rPr>
          <w:b/>
        </w:rPr>
        <w:t xml:space="preserve">10. </w:t>
      </w:r>
      <w:r w:rsidR="0076264F" w:rsidRPr="003B6056">
        <w:rPr>
          <w:b/>
        </w:rPr>
        <w:t>Pažangos</w:t>
      </w:r>
      <w:r w:rsidR="0076264F" w:rsidRPr="0076264F">
        <w:rPr>
          <w:b/>
        </w:rPr>
        <w:t xml:space="preserve"> būklės įvertinimas 2017 – 2020 metų laikotarpiu</w:t>
      </w:r>
      <w:r w:rsidR="0076264F">
        <w:rPr>
          <w:b/>
        </w:rPr>
        <w:t xml:space="preserve"> </w:t>
      </w:r>
      <w:r w:rsidR="003B6056">
        <w:rPr>
          <w:b/>
        </w:rPr>
        <w:t>d</w:t>
      </w:r>
      <w:r w:rsidR="004D3781" w:rsidRPr="00607BD2">
        <w:rPr>
          <w:b/>
        </w:rPr>
        <w:t xml:space="preserve">idžiųjų kaimiškų savivaldybių </w:t>
      </w:r>
      <w:r>
        <w:rPr>
          <w:b/>
        </w:rPr>
        <w:t>(</w:t>
      </w:r>
      <w:r w:rsidR="004D3781" w:rsidRPr="00607BD2">
        <w:rPr>
          <w:b/>
        </w:rPr>
        <w:t>arba apskrities) ir Lietuvos kontekstuose</w:t>
      </w:r>
    </w:p>
    <w:p w14:paraId="61F98234" w14:textId="77777777" w:rsidR="004D3781" w:rsidRDefault="004D3781" w:rsidP="004D3781">
      <w:pPr>
        <w:jc w:val="center"/>
      </w:pPr>
    </w:p>
    <w:tbl>
      <w:tblPr>
        <w:tblStyle w:val="Lentelstinklelis"/>
        <w:tblW w:w="0" w:type="auto"/>
        <w:tblLook w:val="04A0" w:firstRow="1" w:lastRow="0" w:firstColumn="1" w:lastColumn="0" w:noHBand="0" w:noVBand="1"/>
      </w:tblPr>
      <w:tblGrid>
        <w:gridCol w:w="2401"/>
        <w:gridCol w:w="1233"/>
        <w:gridCol w:w="2144"/>
        <w:gridCol w:w="1285"/>
        <w:gridCol w:w="1512"/>
        <w:gridCol w:w="1279"/>
      </w:tblGrid>
      <w:tr w:rsidR="004D3781" w14:paraId="65A79D4A" w14:textId="77777777" w:rsidTr="00ED5EC3">
        <w:tc>
          <w:tcPr>
            <w:tcW w:w="2401" w:type="dxa"/>
          </w:tcPr>
          <w:p w14:paraId="3C04F3A3" w14:textId="328EEFA0" w:rsidR="004D3781" w:rsidRPr="009D23E8" w:rsidRDefault="0076264F" w:rsidP="00013841">
            <w:pPr>
              <w:jc w:val="center"/>
              <w:rPr>
                <w:b/>
                <w:sz w:val="20"/>
                <w:szCs w:val="20"/>
              </w:rPr>
            </w:pPr>
            <w:r>
              <w:rPr>
                <w:b/>
                <w:sz w:val="20"/>
                <w:szCs w:val="20"/>
              </w:rPr>
              <w:t>Rodiklis pažangos būklei įvertinti</w:t>
            </w:r>
          </w:p>
        </w:tc>
        <w:tc>
          <w:tcPr>
            <w:tcW w:w="1233" w:type="dxa"/>
          </w:tcPr>
          <w:p w14:paraId="25037987" w14:textId="77777777" w:rsidR="004D3781" w:rsidRPr="009D23E8" w:rsidRDefault="004D3781" w:rsidP="00013841">
            <w:pPr>
              <w:jc w:val="center"/>
              <w:rPr>
                <w:b/>
                <w:sz w:val="20"/>
                <w:szCs w:val="20"/>
              </w:rPr>
            </w:pPr>
            <w:r w:rsidRPr="009D23E8">
              <w:rPr>
                <w:b/>
                <w:sz w:val="20"/>
                <w:szCs w:val="20"/>
              </w:rPr>
              <w:t>Plungės r. rodiklis</w:t>
            </w:r>
          </w:p>
        </w:tc>
        <w:tc>
          <w:tcPr>
            <w:tcW w:w="2144" w:type="dxa"/>
          </w:tcPr>
          <w:p w14:paraId="1159E432" w14:textId="100F01D1" w:rsidR="004D3781" w:rsidRPr="009D23E8" w:rsidRDefault="004D3781" w:rsidP="00013841">
            <w:pPr>
              <w:jc w:val="center"/>
              <w:rPr>
                <w:b/>
                <w:sz w:val="20"/>
                <w:szCs w:val="20"/>
              </w:rPr>
            </w:pPr>
            <w:r w:rsidRPr="009D23E8">
              <w:rPr>
                <w:b/>
                <w:sz w:val="20"/>
                <w:szCs w:val="20"/>
              </w:rPr>
              <w:t xml:space="preserve">Didžiųjų kaimiškų savivaldybių (arba apskrities) </w:t>
            </w:r>
          </w:p>
          <w:p w14:paraId="409415D3" w14:textId="77777777" w:rsidR="004D3781" w:rsidRPr="009D23E8" w:rsidRDefault="004D3781" w:rsidP="00013841">
            <w:pPr>
              <w:jc w:val="center"/>
              <w:rPr>
                <w:b/>
                <w:sz w:val="20"/>
                <w:szCs w:val="20"/>
              </w:rPr>
            </w:pPr>
            <w:r w:rsidRPr="009D23E8">
              <w:rPr>
                <w:b/>
                <w:sz w:val="20"/>
                <w:szCs w:val="20"/>
              </w:rPr>
              <w:t>rodiklio skirtumas, lyginant su Plungės r.</w:t>
            </w:r>
          </w:p>
        </w:tc>
        <w:tc>
          <w:tcPr>
            <w:tcW w:w="1285" w:type="dxa"/>
          </w:tcPr>
          <w:p w14:paraId="0C161A52" w14:textId="77777777" w:rsidR="004D3781" w:rsidRPr="009D23E8" w:rsidRDefault="004D3781" w:rsidP="00013841">
            <w:pPr>
              <w:jc w:val="center"/>
              <w:rPr>
                <w:b/>
                <w:sz w:val="20"/>
                <w:szCs w:val="20"/>
              </w:rPr>
            </w:pPr>
            <w:r w:rsidRPr="009D23E8">
              <w:rPr>
                <w:b/>
                <w:sz w:val="20"/>
                <w:szCs w:val="20"/>
              </w:rPr>
              <w:t>Situacijos įvertinimas (pastabos)</w:t>
            </w:r>
          </w:p>
        </w:tc>
        <w:tc>
          <w:tcPr>
            <w:tcW w:w="1512" w:type="dxa"/>
          </w:tcPr>
          <w:p w14:paraId="46FC6706" w14:textId="77777777" w:rsidR="004D3781" w:rsidRPr="009D23E8" w:rsidRDefault="004D3781" w:rsidP="00013841">
            <w:pPr>
              <w:jc w:val="center"/>
              <w:rPr>
                <w:b/>
                <w:sz w:val="20"/>
                <w:szCs w:val="20"/>
              </w:rPr>
            </w:pPr>
            <w:r w:rsidRPr="009D23E8">
              <w:rPr>
                <w:b/>
                <w:sz w:val="20"/>
                <w:szCs w:val="20"/>
              </w:rPr>
              <w:t>Lietuvos rodiklio skirtumas, lyginant su Plungės r.</w:t>
            </w:r>
          </w:p>
        </w:tc>
        <w:tc>
          <w:tcPr>
            <w:tcW w:w="1279" w:type="dxa"/>
          </w:tcPr>
          <w:p w14:paraId="5C092399" w14:textId="77777777" w:rsidR="004D3781" w:rsidRPr="009D23E8" w:rsidRDefault="004D3781" w:rsidP="00013841">
            <w:pPr>
              <w:jc w:val="center"/>
              <w:rPr>
                <w:b/>
                <w:sz w:val="20"/>
                <w:szCs w:val="20"/>
              </w:rPr>
            </w:pPr>
            <w:r w:rsidRPr="009D23E8">
              <w:rPr>
                <w:b/>
                <w:sz w:val="20"/>
                <w:szCs w:val="20"/>
              </w:rPr>
              <w:t>Situacijos įvertinimas (pastabos)</w:t>
            </w:r>
          </w:p>
        </w:tc>
      </w:tr>
      <w:tr w:rsidR="004D3781" w14:paraId="2FEB2C96" w14:textId="77777777" w:rsidTr="00ED5EC3">
        <w:tc>
          <w:tcPr>
            <w:tcW w:w="2401" w:type="dxa"/>
          </w:tcPr>
          <w:p w14:paraId="6A4A119F" w14:textId="6E6640D1" w:rsidR="004D3781" w:rsidRPr="00F12DF8" w:rsidRDefault="004D3781" w:rsidP="00013841">
            <w:pPr>
              <w:jc w:val="center"/>
              <w:rPr>
                <w:sz w:val="20"/>
                <w:szCs w:val="20"/>
              </w:rPr>
            </w:pPr>
            <w:r w:rsidRPr="00F12DF8">
              <w:rPr>
                <w:sz w:val="20"/>
                <w:szCs w:val="20"/>
              </w:rPr>
              <w:t>Mokytojo metodininko ir eksperto kvalifikacinę kategoriją turinčių pedagogų dalis (proc.</w:t>
            </w:r>
            <w:r w:rsidR="000E16E6">
              <w:rPr>
                <w:sz w:val="20"/>
                <w:szCs w:val="20"/>
              </w:rPr>
              <w:t xml:space="preserve"> punktais</w:t>
            </w:r>
            <w:r w:rsidRPr="00F12DF8">
              <w:rPr>
                <w:sz w:val="20"/>
                <w:szCs w:val="20"/>
              </w:rPr>
              <w:t>)</w:t>
            </w:r>
          </w:p>
        </w:tc>
        <w:tc>
          <w:tcPr>
            <w:tcW w:w="1233" w:type="dxa"/>
          </w:tcPr>
          <w:p w14:paraId="3692F6A0" w14:textId="77777777" w:rsidR="004D3781" w:rsidRPr="00F12DF8" w:rsidRDefault="004D3781" w:rsidP="00013841">
            <w:pPr>
              <w:jc w:val="center"/>
              <w:rPr>
                <w:sz w:val="20"/>
                <w:szCs w:val="20"/>
              </w:rPr>
            </w:pPr>
            <w:r w:rsidRPr="00F12DF8">
              <w:rPr>
                <w:sz w:val="20"/>
                <w:szCs w:val="20"/>
              </w:rPr>
              <w:t>43,82</w:t>
            </w:r>
          </w:p>
        </w:tc>
        <w:tc>
          <w:tcPr>
            <w:tcW w:w="2144" w:type="dxa"/>
          </w:tcPr>
          <w:p w14:paraId="3F0C2740" w14:textId="77777777" w:rsidR="004D3781" w:rsidRPr="00F12DF8" w:rsidRDefault="004D3781" w:rsidP="00013841">
            <w:pPr>
              <w:jc w:val="center"/>
              <w:rPr>
                <w:sz w:val="20"/>
                <w:szCs w:val="20"/>
              </w:rPr>
            </w:pPr>
            <w:r w:rsidRPr="00F12DF8">
              <w:rPr>
                <w:sz w:val="20"/>
                <w:szCs w:val="20"/>
              </w:rPr>
              <w:t>-0,81</w:t>
            </w:r>
          </w:p>
        </w:tc>
        <w:tc>
          <w:tcPr>
            <w:tcW w:w="1285" w:type="dxa"/>
          </w:tcPr>
          <w:p w14:paraId="504A94E5" w14:textId="77777777" w:rsidR="004D3781" w:rsidRPr="00F12DF8" w:rsidRDefault="004D3781" w:rsidP="00013841">
            <w:pPr>
              <w:jc w:val="center"/>
              <w:rPr>
                <w:sz w:val="20"/>
                <w:szCs w:val="20"/>
              </w:rPr>
            </w:pPr>
            <w:r w:rsidRPr="00F12DF8">
              <w:rPr>
                <w:sz w:val="20"/>
                <w:szCs w:val="20"/>
              </w:rPr>
              <w:t>Situacija prastesnė</w:t>
            </w:r>
          </w:p>
        </w:tc>
        <w:tc>
          <w:tcPr>
            <w:tcW w:w="1512" w:type="dxa"/>
          </w:tcPr>
          <w:p w14:paraId="583EFC71" w14:textId="77777777" w:rsidR="004D3781" w:rsidRPr="00F12DF8" w:rsidRDefault="004D3781" w:rsidP="00013841">
            <w:pPr>
              <w:jc w:val="center"/>
              <w:rPr>
                <w:sz w:val="20"/>
                <w:szCs w:val="20"/>
              </w:rPr>
            </w:pPr>
            <w:r w:rsidRPr="00F12DF8">
              <w:rPr>
                <w:sz w:val="20"/>
                <w:szCs w:val="20"/>
              </w:rPr>
              <w:t>0,84</w:t>
            </w:r>
          </w:p>
        </w:tc>
        <w:tc>
          <w:tcPr>
            <w:tcW w:w="1279" w:type="dxa"/>
          </w:tcPr>
          <w:p w14:paraId="0367606F" w14:textId="77777777" w:rsidR="004D3781" w:rsidRPr="00F12DF8" w:rsidRDefault="004D3781" w:rsidP="00013841">
            <w:pPr>
              <w:jc w:val="center"/>
              <w:rPr>
                <w:sz w:val="20"/>
                <w:szCs w:val="20"/>
              </w:rPr>
            </w:pPr>
            <w:r w:rsidRPr="00F12DF8">
              <w:rPr>
                <w:sz w:val="20"/>
                <w:szCs w:val="20"/>
              </w:rPr>
              <w:t>Situacija geresnė</w:t>
            </w:r>
          </w:p>
        </w:tc>
      </w:tr>
      <w:tr w:rsidR="004D3781" w14:paraId="160F736C" w14:textId="77777777" w:rsidTr="00ED5EC3">
        <w:tc>
          <w:tcPr>
            <w:tcW w:w="2401" w:type="dxa"/>
          </w:tcPr>
          <w:p w14:paraId="6C1A3B0D" w14:textId="63D186E3" w:rsidR="004D3781" w:rsidRPr="00F12DF8" w:rsidRDefault="004D3781" w:rsidP="00013841">
            <w:pPr>
              <w:jc w:val="center"/>
              <w:rPr>
                <w:sz w:val="20"/>
                <w:szCs w:val="20"/>
              </w:rPr>
            </w:pPr>
            <w:r w:rsidRPr="00F12DF8">
              <w:rPr>
                <w:sz w:val="20"/>
                <w:szCs w:val="20"/>
              </w:rPr>
              <w:t>Mokyklose dirbančių pensinio amžiaus mokytojų dalis (proc.</w:t>
            </w:r>
            <w:r w:rsidR="000E16E6">
              <w:rPr>
                <w:sz w:val="20"/>
                <w:szCs w:val="20"/>
              </w:rPr>
              <w:t xml:space="preserve"> punktais</w:t>
            </w:r>
            <w:r w:rsidRPr="00F12DF8">
              <w:rPr>
                <w:sz w:val="20"/>
                <w:szCs w:val="20"/>
              </w:rPr>
              <w:t>)</w:t>
            </w:r>
          </w:p>
        </w:tc>
        <w:tc>
          <w:tcPr>
            <w:tcW w:w="1233" w:type="dxa"/>
          </w:tcPr>
          <w:p w14:paraId="45584348" w14:textId="77777777" w:rsidR="004D3781" w:rsidRPr="00F12DF8" w:rsidRDefault="004D3781" w:rsidP="00013841">
            <w:pPr>
              <w:jc w:val="center"/>
              <w:rPr>
                <w:sz w:val="20"/>
                <w:szCs w:val="20"/>
              </w:rPr>
            </w:pPr>
            <w:r w:rsidRPr="00F12DF8">
              <w:rPr>
                <w:sz w:val="20"/>
                <w:szCs w:val="20"/>
              </w:rPr>
              <w:t>7,9</w:t>
            </w:r>
          </w:p>
        </w:tc>
        <w:tc>
          <w:tcPr>
            <w:tcW w:w="2144" w:type="dxa"/>
          </w:tcPr>
          <w:p w14:paraId="6619E7D0" w14:textId="4934F7B0" w:rsidR="004D3781" w:rsidRPr="00F12DF8" w:rsidRDefault="004D3781" w:rsidP="00013841">
            <w:pPr>
              <w:jc w:val="center"/>
              <w:rPr>
                <w:sz w:val="20"/>
                <w:szCs w:val="20"/>
              </w:rPr>
            </w:pPr>
            <w:r w:rsidRPr="00F12DF8">
              <w:rPr>
                <w:sz w:val="20"/>
                <w:szCs w:val="20"/>
              </w:rPr>
              <w:t>-3,07</w:t>
            </w:r>
            <w:r w:rsidR="00DF0316">
              <w:rPr>
                <w:sz w:val="20"/>
                <w:szCs w:val="20"/>
              </w:rPr>
              <w:t xml:space="preserve"> (apskrities)</w:t>
            </w:r>
          </w:p>
        </w:tc>
        <w:tc>
          <w:tcPr>
            <w:tcW w:w="1285" w:type="dxa"/>
          </w:tcPr>
          <w:p w14:paraId="0ADEFB6B" w14:textId="77777777" w:rsidR="004D3781" w:rsidRPr="00F12DF8" w:rsidRDefault="004D3781" w:rsidP="00013841">
            <w:pPr>
              <w:jc w:val="center"/>
              <w:rPr>
                <w:sz w:val="20"/>
                <w:szCs w:val="20"/>
              </w:rPr>
            </w:pPr>
            <w:r w:rsidRPr="00F12DF8">
              <w:rPr>
                <w:sz w:val="20"/>
                <w:szCs w:val="20"/>
              </w:rPr>
              <w:t>Situacija prastesnė</w:t>
            </w:r>
          </w:p>
        </w:tc>
        <w:tc>
          <w:tcPr>
            <w:tcW w:w="1512" w:type="dxa"/>
          </w:tcPr>
          <w:p w14:paraId="275FFE15" w14:textId="77777777" w:rsidR="004D3781" w:rsidRPr="00F12DF8" w:rsidRDefault="004D3781" w:rsidP="00013841">
            <w:pPr>
              <w:jc w:val="center"/>
              <w:rPr>
                <w:sz w:val="20"/>
                <w:szCs w:val="20"/>
              </w:rPr>
            </w:pPr>
            <w:r w:rsidRPr="00F12DF8">
              <w:rPr>
                <w:sz w:val="20"/>
                <w:szCs w:val="20"/>
              </w:rPr>
              <w:t>-0,65</w:t>
            </w:r>
          </w:p>
        </w:tc>
        <w:tc>
          <w:tcPr>
            <w:tcW w:w="1279" w:type="dxa"/>
          </w:tcPr>
          <w:p w14:paraId="28A326AD" w14:textId="77777777" w:rsidR="004D3781" w:rsidRPr="00F12DF8" w:rsidRDefault="004D3781" w:rsidP="00013841">
            <w:pPr>
              <w:jc w:val="center"/>
              <w:rPr>
                <w:sz w:val="20"/>
                <w:szCs w:val="20"/>
              </w:rPr>
            </w:pPr>
            <w:r w:rsidRPr="00F12DF8">
              <w:rPr>
                <w:sz w:val="20"/>
                <w:szCs w:val="20"/>
              </w:rPr>
              <w:t>Situacija prastesnė</w:t>
            </w:r>
          </w:p>
        </w:tc>
      </w:tr>
      <w:tr w:rsidR="004D3781" w14:paraId="50E9C5FC" w14:textId="77777777" w:rsidTr="00ED5EC3">
        <w:tc>
          <w:tcPr>
            <w:tcW w:w="2401" w:type="dxa"/>
          </w:tcPr>
          <w:p w14:paraId="69CBAF07" w14:textId="7830A121" w:rsidR="004D3781" w:rsidRPr="00F12DF8" w:rsidRDefault="004D3781" w:rsidP="00013841">
            <w:pPr>
              <w:jc w:val="center"/>
              <w:rPr>
                <w:sz w:val="20"/>
                <w:szCs w:val="20"/>
              </w:rPr>
            </w:pPr>
            <w:r w:rsidRPr="00F12DF8">
              <w:rPr>
                <w:sz w:val="20"/>
                <w:szCs w:val="20"/>
              </w:rPr>
              <w:t>Jaunesnių nei 50 metų mokytojų dalis bendrojo ugdymo mokyklose (proc.</w:t>
            </w:r>
            <w:r w:rsidR="000E16E6">
              <w:rPr>
                <w:sz w:val="20"/>
                <w:szCs w:val="20"/>
              </w:rPr>
              <w:t xml:space="preserve"> punktais</w:t>
            </w:r>
            <w:r w:rsidRPr="00F12DF8">
              <w:rPr>
                <w:sz w:val="20"/>
                <w:szCs w:val="20"/>
              </w:rPr>
              <w:t>)</w:t>
            </w:r>
          </w:p>
        </w:tc>
        <w:tc>
          <w:tcPr>
            <w:tcW w:w="1233" w:type="dxa"/>
          </w:tcPr>
          <w:p w14:paraId="4606939B" w14:textId="77777777" w:rsidR="004D3781" w:rsidRPr="00F12DF8" w:rsidRDefault="004D3781" w:rsidP="00013841">
            <w:pPr>
              <w:jc w:val="center"/>
              <w:rPr>
                <w:sz w:val="20"/>
                <w:szCs w:val="20"/>
              </w:rPr>
            </w:pPr>
            <w:r w:rsidRPr="00F12DF8">
              <w:rPr>
                <w:sz w:val="20"/>
                <w:szCs w:val="20"/>
              </w:rPr>
              <w:t>34,76</w:t>
            </w:r>
          </w:p>
        </w:tc>
        <w:tc>
          <w:tcPr>
            <w:tcW w:w="2144" w:type="dxa"/>
          </w:tcPr>
          <w:p w14:paraId="05598903" w14:textId="739EA118" w:rsidR="004D3781" w:rsidRPr="00F12DF8" w:rsidRDefault="004D3781" w:rsidP="00013841">
            <w:pPr>
              <w:jc w:val="center"/>
              <w:rPr>
                <w:sz w:val="20"/>
                <w:szCs w:val="20"/>
              </w:rPr>
            </w:pPr>
            <w:r w:rsidRPr="00F12DF8">
              <w:rPr>
                <w:sz w:val="20"/>
                <w:szCs w:val="20"/>
              </w:rPr>
              <w:t>-2,87</w:t>
            </w:r>
            <w:r w:rsidR="00DF0316">
              <w:rPr>
                <w:sz w:val="20"/>
                <w:szCs w:val="20"/>
              </w:rPr>
              <w:t xml:space="preserve"> (apskrities)</w:t>
            </w:r>
          </w:p>
        </w:tc>
        <w:tc>
          <w:tcPr>
            <w:tcW w:w="1285" w:type="dxa"/>
          </w:tcPr>
          <w:p w14:paraId="56E9FA8D" w14:textId="77777777" w:rsidR="004D3781" w:rsidRPr="00F12DF8" w:rsidRDefault="004D3781" w:rsidP="00013841">
            <w:pPr>
              <w:jc w:val="center"/>
              <w:rPr>
                <w:sz w:val="20"/>
                <w:szCs w:val="20"/>
              </w:rPr>
            </w:pPr>
            <w:r w:rsidRPr="00F12DF8">
              <w:rPr>
                <w:sz w:val="20"/>
                <w:szCs w:val="20"/>
              </w:rPr>
              <w:t>Situacija prastesnė</w:t>
            </w:r>
          </w:p>
        </w:tc>
        <w:tc>
          <w:tcPr>
            <w:tcW w:w="1512" w:type="dxa"/>
          </w:tcPr>
          <w:p w14:paraId="693DD17B" w14:textId="77777777" w:rsidR="004D3781" w:rsidRPr="00F12DF8" w:rsidRDefault="004D3781" w:rsidP="00013841">
            <w:pPr>
              <w:jc w:val="center"/>
              <w:rPr>
                <w:sz w:val="20"/>
                <w:szCs w:val="20"/>
              </w:rPr>
            </w:pPr>
            <w:r w:rsidRPr="00F12DF8">
              <w:rPr>
                <w:sz w:val="20"/>
                <w:szCs w:val="20"/>
              </w:rPr>
              <w:t>-8,56</w:t>
            </w:r>
          </w:p>
        </w:tc>
        <w:tc>
          <w:tcPr>
            <w:tcW w:w="1279" w:type="dxa"/>
          </w:tcPr>
          <w:p w14:paraId="039A48DC" w14:textId="77777777" w:rsidR="004D3781" w:rsidRPr="00F12DF8" w:rsidRDefault="004D3781" w:rsidP="00013841">
            <w:pPr>
              <w:jc w:val="center"/>
              <w:rPr>
                <w:sz w:val="20"/>
                <w:szCs w:val="20"/>
              </w:rPr>
            </w:pPr>
            <w:r w:rsidRPr="00F12DF8">
              <w:rPr>
                <w:sz w:val="20"/>
                <w:szCs w:val="20"/>
              </w:rPr>
              <w:t>Situacija prastesnė</w:t>
            </w:r>
          </w:p>
        </w:tc>
      </w:tr>
      <w:tr w:rsidR="004D3781" w14:paraId="326515B0" w14:textId="77777777" w:rsidTr="00ED5EC3">
        <w:tc>
          <w:tcPr>
            <w:tcW w:w="2401" w:type="dxa"/>
          </w:tcPr>
          <w:p w14:paraId="335D38E1" w14:textId="7CA27A0D" w:rsidR="004D3781" w:rsidRPr="00F12DF8" w:rsidRDefault="004D3781" w:rsidP="00013841">
            <w:pPr>
              <w:jc w:val="center"/>
              <w:rPr>
                <w:sz w:val="20"/>
                <w:szCs w:val="20"/>
              </w:rPr>
            </w:pPr>
            <w:r w:rsidRPr="00F12DF8">
              <w:rPr>
                <w:sz w:val="20"/>
                <w:szCs w:val="20"/>
              </w:rPr>
              <w:t>Jaunesnių nei 50 metų pedagoginių darbuotojų dalis ankstyvojo ugdymo įstaigose (proc.</w:t>
            </w:r>
            <w:r w:rsidR="000E16E6">
              <w:rPr>
                <w:sz w:val="20"/>
                <w:szCs w:val="20"/>
              </w:rPr>
              <w:t xml:space="preserve"> punktais</w:t>
            </w:r>
            <w:r w:rsidRPr="00F12DF8">
              <w:rPr>
                <w:sz w:val="20"/>
                <w:szCs w:val="20"/>
              </w:rPr>
              <w:t>)</w:t>
            </w:r>
          </w:p>
        </w:tc>
        <w:tc>
          <w:tcPr>
            <w:tcW w:w="1233" w:type="dxa"/>
          </w:tcPr>
          <w:p w14:paraId="1A5BCB89" w14:textId="77777777" w:rsidR="004D3781" w:rsidRPr="00F12DF8" w:rsidRDefault="004D3781" w:rsidP="00013841">
            <w:pPr>
              <w:jc w:val="center"/>
              <w:rPr>
                <w:sz w:val="20"/>
                <w:szCs w:val="20"/>
              </w:rPr>
            </w:pPr>
            <w:r w:rsidRPr="00F12DF8">
              <w:rPr>
                <w:sz w:val="20"/>
                <w:szCs w:val="20"/>
              </w:rPr>
              <w:t>31,95</w:t>
            </w:r>
          </w:p>
        </w:tc>
        <w:tc>
          <w:tcPr>
            <w:tcW w:w="2144" w:type="dxa"/>
          </w:tcPr>
          <w:p w14:paraId="4E9BF84C" w14:textId="66B89884" w:rsidR="004D3781" w:rsidRPr="00F12DF8" w:rsidRDefault="004D3781" w:rsidP="00013841">
            <w:pPr>
              <w:jc w:val="center"/>
              <w:rPr>
                <w:sz w:val="20"/>
                <w:szCs w:val="20"/>
              </w:rPr>
            </w:pPr>
            <w:r w:rsidRPr="00F12DF8">
              <w:rPr>
                <w:sz w:val="20"/>
                <w:szCs w:val="20"/>
              </w:rPr>
              <w:t>-8,5</w:t>
            </w:r>
            <w:r w:rsidR="00DF0316">
              <w:rPr>
                <w:sz w:val="20"/>
                <w:szCs w:val="20"/>
              </w:rPr>
              <w:t xml:space="preserve"> (apskrities)</w:t>
            </w:r>
          </w:p>
        </w:tc>
        <w:tc>
          <w:tcPr>
            <w:tcW w:w="1285" w:type="dxa"/>
          </w:tcPr>
          <w:p w14:paraId="509157EC" w14:textId="77777777" w:rsidR="004D3781" w:rsidRPr="00F12DF8" w:rsidRDefault="004D3781" w:rsidP="00013841">
            <w:pPr>
              <w:jc w:val="center"/>
              <w:rPr>
                <w:sz w:val="20"/>
                <w:szCs w:val="20"/>
              </w:rPr>
            </w:pPr>
            <w:r w:rsidRPr="00F12DF8">
              <w:rPr>
                <w:sz w:val="20"/>
                <w:szCs w:val="20"/>
              </w:rPr>
              <w:t>Situacija prastesnė</w:t>
            </w:r>
          </w:p>
        </w:tc>
        <w:tc>
          <w:tcPr>
            <w:tcW w:w="1512" w:type="dxa"/>
          </w:tcPr>
          <w:p w14:paraId="72E6CA2E" w14:textId="77777777" w:rsidR="004D3781" w:rsidRPr="00F12DF8" w:rsidRDefault="004D3781" w:rsidP="00013841">
            <w:pPr>
              <w:jc w:val="center"/>
              <w:rPr>
                <w:sz w:val="20"/>
                <w:szCs w:val="20"/>
              </w:rPr>
            </w:pPr>
            <w:r w:rsidRPr="00F12DF8">
              <w:rPr>
                <w:sz w:val="20"/>
                <w:szCs w:val="20"/>
              </w:rPr>
              <w:t>-18,52</w:t>
            </w:r>
          </w:p>
        </w:tc>
        <w:tc>
          <w:tcPr>
            <w:tcW w:w="1279" w:type="dxa"/>
          </w:tcPr>
          <w:p w14:paraId="1AE73190" w14:textId="77777777" w:rsidR="004D3781" w:rsidRPr="00F12DF8" w:rsidRDefault="004D3781" w:rsidP="00013841">
            <w:pPr>
              <w:jc w:val="center"/>
              <w:rPr>
                <w:sz w:val="20"/>
                <w:szCs w:val="20"/>
              </w:rPr>
            </w:pPr>
            <w:r w:rsidRPr="00F12DF8">
              <w:rPr>
                <w:sz w:val="20"/>
                <w:szCs w:val="20"/>
              </w:rPr>
              <w:t>Situacija prastesnė</w:t>
            </w:r>
          </w:p>
        </w:tc>
      </w:tr>
      <w:tr w:rsidR="004D3781" w14:paraId="78022A92" w14:textId="77777777" w:rsidTr="00ED5EC3">
        <w:tc>
          <w:tcPr>
            <w:tcW w:w="2401" w:type="dxa"/>
          </w:tcPr>
          <w:p w14:paraId="6AFDD980" w14:textId="46CAF6B1" w:rsidR="004D3781" w:rsidRPr="00F12DF8" w:rsidRDefault="003B6056" w:rsidP="00013841">
            <w:pPr>
              <w:jc w:val="center"/>
              <w:rPr>
                <w:sz w:val="20"/>
                <w:szCs w:val="20"/>
              </w:rPr>
            </w:pPr>
            <w:r w:rsidRPr="004D3781">
              <w:rPr>
                <w:sz w:val="20"/>
                <w:szCs w:val="20"/>
              </w:rPr>
              <w:t xml:space="preserve"> Mokytojų</w:t>
            </w:r>
            <w:r>
              <w:rPr>
                <w:sz w:val="20"/>
                <w:szCs w:val="20"/>
              </w:rPr>
              <w:t>,</w:t>
            </w:r>
            <w:r w:rsidRPr="004D3781">
              <w:rPr>
                <w:sz w:val="20"/>
                <w:szCs w:val="20"/>
              </w:rPr>
              <w:t xml:space="preserve"> </w:t>
            </w:r>
            <w:r>
              <w:rPr>
                <w:sz w:val="20"/>
                <w:szCs w:val="20"/>
              </w:rPr>
              <w:t>dirbančių visu etatu arba daugiau nei vienu etatu</w:t>
            </w:r>
            <w:r w:rsidRPr="004D3781">
              <w:rPr>
                <w:sz w:val="20"/>
                <w:szCs w:val="20"/>
              </w:rPr>
              <w:t>, dalies pokytis (proc.</w:t>
            </w:r>
            <w:r>
              <w:rPr>
                <w:sz w:val="20"/>
                <w:szCs w:val="20"/>
              </w:rPr>
              <w:t xml:space="preserve"> punktais</w:t>
            </w:r>
            <w:r w:rsidRPr="004D3781">
              <w:rPr>
                <w:sz w:val="20"/>
                <w:szCs w:val="20"/>
              </w:rPr>
              <w:t>)</w:t>
            </w:r>
            <w:r>
              <w:rPr>
                <w:sz w:val="20"/>
                <w:szCs w:val="20"/>
              </w:rPr>
              <w:t xml:space="preserve"> </w:t>
            </w:r>
          </w:p>
        </w:tc>
        <w:tc>
          <w:tcPr>
            <w:tcW w:w="1233" w:type="dxa"/>
          </w:tcPr>
          <w:p w14:paraId="278DF82A" w14:textId="77777777" w:rsidR="004D3781" w:rsidRPr="00F12DF8" w:rsidRDefault="004D3781" w:rsidP="00013841">
            <w:pPr>
              <w:jc w:val="center"/>
              <w:rPr>
                <w:sz w:val="20"/>
                <w:szCs w:val="20"/>
              </w:rPr>
            </w:pPr>
            <w:r>
              <w:rPr>
                <w:sz w:val="20"/>
                <w:szCs w:val="20"/>
              </w:rPr>
              <w:t>46,47</w:t>
            </w:r>
          </w:p>
        </w:tc>
        <w:tc>
          <w:tcPr>
            <w:tcW w:w="2144" w:type="dxa"/>
          </w:tcPr>
          <w:p w14:paraId="0C76360F" w14:textId="77777777" w:rsidR="004D3781" w:rsidRPr="00F12DF8" w:rsidRDefault="004D3781" w:rsidP="00013841">
            <w:pPr>
              <w:jc w:val="center"/>
              <w:rPr>
                <w:sz w:val="20"/>
                <w:szCs w:val="20"/>
              </w:rPr>
            </w:pPr>
            <w:r>
              <w:rPr>
                <w:sz w:val="20"/>
                <w:szCs w:val="20"/>
              </w:rPr>
              <w:t>2,3</w:t>
            </w:r>
          </w:p>
        </w:tc>
        <w:tc>
          <w:tcPr>
            <w:tcW w:w="1285" w:type="dxa"/>
          </w:tcPr>
          <w:p w14:paraId="2E0485E9" w14:textId="77777777" w:rsidR="004D3781" w:rsidRPr="00F12DF8" w:rsidRDefault="004D3781" w:rsidP="00013841">
            <w:pPr>
              <w:jc w:val="center"/>
              <w:rPr>
                <w:sz w:val="20"/>
                <w:szCs w:val="20"/>
              </w:rPr>
            </w:pPr>
            <w:r w:rsidRPr="00F12DF8">
              <w:rPr>
                <w:sz w:val="20"/>
                <w:szCs w:val="20"/>
              </w:rPr>
              <w:t>Situacija geresnė</w:t>
            </w:r>
          </w:p>
        </w:tc>
        <w:tc>
          <w:tcPr>
            <w:tcW w:w="1512" w:type="dxa"/>
          </w:tcPr>
          <w:p w14:paraId="7E9218C7" w14:textId="77777777" w:rsidR="004D3781" w:rsidRPr="00F12DF8" w:rsidRDefault="004D3781" w:rsidP="00013841">
            <w:pPr>
              <w:jc w:val="center"/>
              <w:rPr>
                <w:sz w:val="20"/>
                <w:szCs w:val="20"/>
              </w:rPr>
            </w:pPr>
            <w:r>
              <w:rPr>
                <w:sz w:val="20"/>
                <w:szCs w:val="20"/>
              </w:rPr>
              <w:t>-4,79</w:t>
            </w:r>
          </w:p>
        </w:tc>
        <w:tc>
          <w:tcPr>
            <w:tcW w:w="1279" w:type="dxa"/>
          </w:tcPr>
          <w:p w14:paraId="45CD8207" w14:textId="77777777" w:rsidR="004D3781" w:rsidRPr="00F12DF8" w:rsidRDefault="004D3781" w:rsidP="00013841">
            <w:pPr>
              <w:jc w:val="center"/>
              <w:rPr>
                <w:sz w:val="20"/>
                <w:szCs w:val="20"/>
              </w:rPr>
            </w:pPr>
            <w:r w:rsidRPr="00F12DF8">
              <w:rPr>
                <w:sz w:val="20"/>
                <w:szCs w:val="20"/>
              </w:rPr>
              <w:t>Situacija prastesnė</w:t>
            </w:r>
          </w:p>
        </w:tc>
      </w:tr>
      <w:tr w:rsidR="004D3781" w14:paraId="2E3B76CD" w14:textId="77777777" w:rsidTr="00ED5EC3">
        <w:tc>
          <w:tcPr>
            <w:tcW w:w="2401" w:type="dxa"/>
          </w:tcPr>
          <w:p w14:paraId="06280FB0" w14:textId="28C81991" w:rsidR="004D3781" w:rsidRPr="00F12DF8" w:rsidRDefault="004D3781" w:rsidP="00013841">
            <w:pPr>
              <w:jc w:val="center"/>
              <w:rPr>
                <w:sz w:val="20"/>
                <w:szCs w:val="20"/>
              </w:rPr>
            </w:pPr>
            <w:r w:rsidRPr="00F12DF8">
              <w:rPr>
                <w:sz w:val="20"/>
                <w:szCs w:val="20"/>
              </w:rPr>
              <w:t>Mokinių, tenkančių vienam mokytojui</w:t>
            </w:r>
            <w:r w:rsidR="003B6056">
              <w:rPr>
                <w:sz w:val="20"/>
                <w:szCs w:val="20"/>
              </w:rPr>
              <w:t xml:space="preserve">, </w:t>
            </w:r>
            <w:r w:rsidRPr="00F12DF8">
              <w:rPr>
                <w:sz w:val="20"/>
                <w:szCs w:val="20"/>
              </w:rPr>
              <w:t xml:space="preserve"> skaičius</w:t>
            </w:r>
          </w:p>
        </w:tc>
        <w:tc>
          <w:tcPr>
            <w:tcW w:w="1233" w:type="dxa"/>
          </w:tcPr>
          <w:p w14:paraId="49EE9519" w14:textId="77777777" w:rsidR="004D3781" w:rsidRPr="00F12DF8" w:rsidRDefault="004D3781" w:rsidP="00013841">
            <w:pPr>
              <w:jc w:val="center"/>
              <w:rPr>
                <w:sz w:val="20"/>
                <w:szCs w:val="20"/>
              </w:rPr>
            </w:pPr>
            <w:r>
              <w:rPr>
                <w:sz w:val="20"/>
                <w:szCs w:val="20"/>
              </w:rPr>
              <w:t>11,49</w:t>
            </w:r>
          </w:p>
        </w:tc>
        <w:tc>
          <w:tcPr>
            <w:tcW w:w="2144" w:type="dxa"/>
          </w:tcPr>
          <w:p w14:paraId="60DAC8D5" w14:textId="77777777" w:rsidR="004D3781" w:rsidRPr="00F12DF8" w:rsidRDefault="004D3781" w:rsidP="00013841">
            <w:pPr>
              <w:jc w:val="center"/>
              <w:rPr>
                <w:sz w:val="20"/>
                <w:szCs w:val="20"/>
              </w:rPr>
            </w:pPr>
            <w:r>
              <w:rPr>
                <w:sz w:val="20"/>
                <w:szCs w:val="20"/>
              </w:rPr>
              <w:t>0,57</w:t>
            </w:r>
          </w:p>
        </w:tc>
        <w:tc>
          <w:tcPr>
            <w:tcW w:w="1285" w:type="dxa"/>
          </w:tcPr>
          <w:p w14:paraId="44576AAC" w14:textId="77777777" w:rsidR="004D3781" w:rsidRPr="00F12DF8" w:rsidRDefault="004D3781" w:rsidP="00013841">
            <w:pPr>
              <w:jc w:val="center"/>
              <w:rPr>
                <w:sz w:val="20"/>
                <w:szCs w:val="20"/>
              </w:rPr>
            </w:pPr>
            <w:r w:rsidRPr="00F12DF8">
              <w:rPr>
                <w:sz w:val="20"/>
                <w:szCs w:val="20"/>
              </w:rPr>
              <w:t>Situacija geresnė</w:t>
            </w:r>
          </w:p>
        </w:tc>
        <w:tc>
          <w:tcPr>
            <w:tcW w:w="1512" w:type="dxa"/>
          </w:tcPr>
          <w:p w14:paraId="68A41369" w14:textId="77777777" w:rsidR="004D3781" w:rsidRPr="00F12DF8" w:rsidRDefault="004D3781" w:rsidP="00013841">
            <w:pPr>
              <w:jc w:val="center"/>
              <w:rPr>
                <w:sz w:val="20"/>
                <w:szCs w:val="20"/>
              </w:rPr>
            </w:pPr>
            <w:r>
              <w:rPr>
                <w:sz w:val="20"/>
                <w:szCs w:val="20"/>
              </w:rPr>
              <w:t>-0,57</w:t>
            </w:r>
          </w:p>
        </w:tc>
        <w:tc>
          <w:tcPr>
            <w:tcW w:w="1279" w:type="dxa"/>
          </w:tcPr>
          <w:p w14:paraId="7989958F" w14:textId="77777777" w:rsidR="004D3781" w:rsidRPr="00F12DF8" w:rsidRDefault="004D3781" w:rsidP="00013841">
            <w:pPr>
              <w:jc w:val="center"/>
              <w:rPr>
                <w:sz w:val="20"/>
                <w:szCs w:val="20"/>
              </w:rPr>
            </w:pPr>
            <w:r w:rsidRPr="00F12DF8">
              <w:rPr>
                <w:sz w:val="20"/>
                <w:szCs w:val="20"/>
              </w:rPr>
              <w:t>Situacija prastesnė</w:t>
            </w:r>
          </w:p>
        </w:tc>
      </w:tr>
      <w:tr w:rsidR="004D3781" w14:paraId="03C2ECE9" w14:textId="77777777" w:rsidTr="00ED5EC3">
        <w:tc>
          <w:tcPr>
            <w:tcW w:w="2401" w:type="dxa"/>
          </w:tcPr>
          <w:p w14:paraId="3A496705" w14:textId="7B30DE41" w:rsidR="004D3781" w:rsidRPr="00F12DF8" w:rsidRDefault="004D3781" w:rsidP="00013841">
            <w:r w:rsidRPr="00F12DF8">
              <w:rPr>
                <w:sz w:val="20"/>
              </w:rPr>
              <w:t>Mokinių</w:t>
            </w:r>
            <w:r w:rsidR="003B6056">
              <w:rPr>
                <w:sz w:val="20"/>
              </w:rPr>
              <w:t>,</w:t>
            </w:r>
            <w:r w:rsidRPr="00F12DF8">
              <w:rPr>
                <w:sz w:val="20"/>
              </w:rPr>
              <w:t xml:space="preserve"> tenkančių vienam mokyklos administracijos nariui (užimtam etatiniam vienetui), skaičius</w:t>
            </w:r>
          </w:p>
        </w:tc>
        <w:tc>
          <w:tcPr>
            <w:tcW w:w="1233" w:type="dxa"/>
          </w:tcPr>
          <w:p w14:paraId="2D020EC6" w14:textId="77777777" w:rsidR="004D3781" w:rsidRPr="00F12DF8" w:rsidRDefault="004D3781" w:rsidP="00013841">
            <w:pPr>
              <w:jc w:val="center"/>
              <w:rPr>
                <w:sz w:val="20"/>
                <w:szCs w:val="20"/>
              </w:rPr>
            </w:pPr>
            <w:r>
              <w:rPr>
                <w:sz w:val="20"/>
                <w:szCs w:val="20"/>
              </w:rPr>
              <w:t>162,37</w:t>
            </w:r>
          </w:p>
        </w:tc>
        <w:tc>
          <w:tcPr>
            <w:tcW w:w="2144" w:type="dxa"/>
          </w:tcPr>
          <w:p w14:paraId="42FD813F" w14:textId="77777777" w:rsidR="004D3781" w:rsidRPr="00F12DF8" w:rsidRDefault="004D3781" w:rsidP="00013841">
            <w:pPr>
              <w:jc w:val="center"/>
              <w:rPr>
                <w:sz w:val="20"/>
                <w:szCs w:val="20"/>
              </w:rPr>
            </w:pPr>
            <w:r>
              <w:rPr>
                <w:sz w:val="20"/>
                <w:szCs w:val="20"/>
              </w:rPr>
              <w:t>28,7</w:t>
            </w:r>
          </w:p>
        </w:tc>
        <w:tc>
          <w:tcPr>
            <w:tcW w:w="1285" w:type="dxa"/>
          </w:tcPr>
          <w:p w14:paraId="12541406" w14:textId="77777777" w:rsidR="004D3781" w:rsidRPr="00F12DF8" w:rsidRDefault="004D3781" w:rsidP="00013841">
            <w:pPr>
              <w:jc w:val="center"/>
              <w:rPr>
                <w:sz w:val="20"/>
                <w:szCs w:val="20"/>
              </w:rPr>
            </w:pPr>
            <w:r w:rsidRPr="00F12DF8">
              <w:rPr>
                <w:sz w:val="20"/>
                <w:szCs w:val="20"/>
              </w:rPr>
              <w:t>Situacija geresnė</w:t>
            </w:r>
          </w:p>
        </w:tc>
        <w:tc>
          <w:tcPr>
            <w:tcW w:w="1512" w:type="dxa"/>
          </w:tcPr>
          <w:p w14:paraId="3E90DE41" w14:textId="77777777" w:rsidR="004D3781" w:rsidRPr="00F12DF8" w:rsidRDefault="004D3781" w:rsidP="00013841">
            <w:pPr>
              <w:jc w:val="center"/>
              <w:rPr>
                <w:sz w:val="20"/>
                <w:szCs w:val="20"/>
              </w:rPr>
            </w:pPr>
            <w:r>
              <w:rPr>
                <w:sz w:val="20"/>
                <w:szCs w:val="20"/>
              </w:rPr>
              <w:t>8,69</w:t>
            </w:r>
          </w:p>
        </w:tc>
        <w:tc>
          <w:tcPr>
            <w:tcW w:w="1279" w:type="dxa"/>
          </w:tcPr>
          <w:p w14:paraId="56AB46AB" w14:textId="77777777" w:rsidR="004D3781" w:rsidRPr="00F12DF8" w:rsidRDefault="004D3781" w:rsidP="00013841">
            <w:pPr>
              <w:jc w:val="center"/>
              <w:rPr>
                <w:sz w:val="20"/>
                <w:szCs w:val="20"/>
              </w:rPr>
            </w:pPr>
            <w:r w:rsidRPr="00F12DF8">
              <w:rPr>
                <w:sz w:val="20"/>
                <w:szCs w:val="20"/>
              </w:rPr>
              <w:t>Situacija geresnė</w:t>
            </w:r>
          </w:p>
        </w:tc>
      </w:tr>
      <w:tr w:rsidR="004D3781" w14:paraId="102553EB" w14:textId="77777777" w:rsidTr="00ED5EC3">
        <w:tc>
          <w:tcPr>
            <w:tcW w:w="2401" w:type="dxa"/>
          </w:tcPr>
          <w:p w14:paraId="68075180" w14:textId="3DD2E023" w:rsidR="004D3781" w:rsidRPr="00F12DF8" w:rsidRDefault="004D3781" w:rsidP="00013841">
            <w:pPr>
              <w:rPr>
                <w:sz w:val="20"/>
              </w:rPr>
            </w:pPr>
            <w:r w:rsidRPr="004869DB">
              <w:rPr>
                <w:bCs/>
                <w:sz w:val="20"/>
              </w:rPr>
              <w:t>Švietimo pagalbos specialistų, tenkančių šimtui mokinių</w:t>
            </w:r>
            <w:r w:rsidR="003B6056">
              <w:rPr>
                <w:bCs/>
                <w:sz w:val="20"/>
              </w:rPr>
              <w:t>,</w:t>
            </w:r>
            <w:r w:rsidRPr="004869DB">
              <w:rPr>
                <w:bCs/>
                <w:sz w:val="20"/>
              </w:rPr>
              <w:t xml:space="preserve"> skaičius</w:t>
            </w:r>
          </w:p>
        </w:tc>
        <w:tc>
          <w:tcPr>
            <w:tcW w:w="1233" w:type="dxa"/>
          </w:tcPr>
          <w:p w14:paraId="7BCE97CD" w14:textId="77777777" w:rsidR="004D3781" w:rsidRDefault="004D3781" w:rsidP="00013841">
            <w:pPr>
              <w:jc w:val="center"/>
              <w:rPr>
                <w:sz w:val="20"/>
                <w:szCs w:val="20"/>
              </w:rPr>
            </w:pPr>
            <w:r>
              <w:rPr>
                <w:sz w:val="20"/>
                <w:szCs w:val="20"/>
              </w:rPr>
              <w:t>0,68</w:t>
            </w:r>
          </w:p>
        </w:tc>
        <w:tc>
          <w:tcPr>
            <w:tcW w:w="2144" w:type="dxa"/>
          </w:tcPr>
          <w:p w14:paraId="3FA2A0CA" w14:textId="28350E56" w:rsidR="004D3781" w:rsidRDefault="004D3781" w:rsidP="00013841">
            <w:pPr>
              <w:jc w:val="center"/>
              <w:rPr>
                <w:sz w:val="20"/>
                <w:szCs w:val="20"/>
              </w:rPr>
            </w:pPr>
            <w:r>
              <w:rPr>
                <w:sz w:val="20"/>
                <w:szCs w:val="20"/>
              </w:rPr>
              <w:t>-0,06</w:t>
            </w:r>
            <w:r w:rsidR="00DF0316">
              <w:rPr>
                <w:sz w:val="20"/>
                <w:szCs w:val="20"/>
              </w:rPr>
              <w:t xml:space="preserve"> (apskrities)</w:t>
            </w:r>
          </w:p>
        </w:tc>
        <w:tc>
          <w:tcPr>
            <w:tcW w:w="1285" w:type="dxa"/>
          </w:tcPr>
          <w:p w14:paraId="5CFF2F09" w14:textId="77777777" w:rsidR="004D3781" w:rsidRPr="00F12DF8" w:rsidRDefault="004D3781" w:rsidP="00013841">
            <w:pPr>
              <w:jc w:val="center"/>
              <w:rPr>
                <w:sz w:val="20"/>
                <w:szCs w:val="20"/>
              </w:rPr>
            </w:pPr>
            <w:r w:rsidRPr="00F12DF8">
              <w:rPr>
                <w:sz w:val="20"/>
                <w:szCs w:val="20"/>
              </w:rPr>
              <w:t>Situacija prastesnė</w:t>
            </w:r>
          </w:p>
        </w:tc>
        <w:tc>
          <w:tcPr>
            <w:tcW w:w="1512" w:type="dxa"/>
          </w:tcPr>
          <w:p w14:paraId="44BC5B50" w14:textId="77777777" w:rsidR="004D3781" w:rsidRDefault="004D3781" w:rsidP="00013841">
            <w:pPr>
              <w:jc w:val="center"/>
              <w:rPr>
                <w:sz w:val="20"/>
                <w:szCs w:val="20"/>
              </w:rPr>
            </w:pPr>
            <w:r>
              <w:rPr>
                <w:sz w:val="20"/>
                <w:szCs w:val="20"/>
              </w:rPr>
              <w:t>-0,05</w:t>
            </w:r>
          </w:p>
        </w:tc>
        <w:tc>
          <w:tcPr>
            <w:tcW w:w="1279" w:type="dxa"/>
          </w:tcPr>
          <w:p w14:paraId="0907ED40" w14:textId="77777777" w:rsidR="004D3781" w:rsidRPr="00F12DF8" w:rsidRDefault="004D3781" w:rsidP="00013841">
            <w:pPr>
              <w:jc w:val="center"/>
              <w:rPr>
                <w:sz w:val="20"/>
                <w:szCs w:val="20"/>
              </w:rPr>
            </w:pPr>
            <w:r w:rsidRPr="00F12DF8">
              <w:rPr>
                <w:sz w:val="20"/>
                <w:szCs w:val="20"/>
              </w:rPr>
              <w:t>Situacija prastesnė</w:t>
            </w:r>
          </w:p>
        </w:tc>
      </w:tr>
    </w:tbl>
    <w:p w14:paraId="03112389" w14:textId="77777777" w:rsidR="004D3781" w:rsidRDefault="004D3781" w:rsidP="004D3781">
      <w:pPr>
        <w:jc w:val="center"/>
      </w:pPr>
    </w:p>
    <w:p w14:paraId="438CE4FC" w14:textId="77777777" w:rsidR="004D3781" w:rsidRDefault="004D3781" w:rsidP="004D3781">
      <w:pPr>
        <w:jc w:val="center"/>
      </w:pPr>
    </w:p>
    <w:p w14:paraId="2722EBB5" w14:textId="57E5388E" w:rsidR="00761CFD" w:rsidRPr="00057B54" w:rsidRDefault="00761CFD" w:rsidP="004D3781">
      <w:pPr>
        <w:jc w:val="center"/>
        <w:rPr>
          <w:b/>
        </w:rPr>
      </w:pPr>
      <w:r w:rsidRPr="00057B54">
        <w:rPr>
          <w:b/>
        </w:rPr>
        <w:t>11. Plungės r. savivaldybės 2021 –</w:t>
      </w:r>
      <w:r w:rsidR="00057B54" w:rsidRPr="00057B54">
        <w:rPr>
          <w:b/>
        </w:rPr>
        <w:t xml:space="preserve"> 2030 metų strategini</w:t>
      </w:r>
      <w:r w:rsidR="00D517D0">
        <w:rPr>
          <w:b/>
        </w:rPr>
        <w:t>o</w:t>
      </w:r>
      <w:r w:rsidRPr="00057B54">
        <w:rPr>
          <w:b/>
        </w:rPr>
        <w:t xml:space="preserve"> plėtros plan</w:t>
      </w:r>
      <w:r w:rsidR="00D517D0">
        <w:rPr>
          <w:b/>
        </w:rPr>
        <w:t>o</w:t>
      </w:r>
      <w:r w:rsidRPr="00057B54">
        <w:rPr>
          <w:b/>
        </w:rPr>
        <w:t xml:space="preserve"> </w:t>
      </w:r>
      <w:r w:rsidR="00FB1F99">
        <w:rPr>
          <w:b/>
        </w:rPr>
        <w:t>numatyt</w:t>
      </w:r>
      <w:r w:rsidR="00D517D0">
        <w:rPr>
          <w:b/>
        </w:rPr>
        <w:t>ų tikslų ir uždavinių kryptis švietimo kokybei stiprinti</w:t>
      </w:r>
    </w:p>
    <w:p w14:paraId="6F62673D" w14:textId="77777777" w:rsidR="00057B54" w:rsidRDefault="00057B54" w:rsidP="004D3781">
      <w:pPr>
        <w:jc w:val="center"/>
      </w:pPr>
    </w:p>
    <w:p w14:paraId="36C82A01" w14:textId="77FBF36C" w:rsidR="00322250" w:rsidRDefault="00322250" w:rsidP="00322250">
      <w:pPr>
        <w:pStyle w:val="Default"/>
        <w:ind w:firstLine="709"/>
        <w:jc w:val="both"/>
        <w:rPr>
          <w:rFonts w:ascii="Times New Roman" w:hAnsi="Times New Roman" w:cs="Times New Roman"/>
        </w:rPr>
      </w:pPr>
      <w:r w:rsidRPr="00322250">
        <w:rPr>
          <w:rFonts w:ascii="Times New Roman" w:hAnsi="Times New Roman" w:cs="Times New Roman"/>
        </w:rPr>
        <w:t>Rem</w:t>
      </w:r>
      <w:r w:rsidR="00B045DD">
        <w:rPr>
          <w:rFonts w:ascii="Times New Roman" w:hAnsi="Times New Roman" w:cs="Times New Roman"/>
        </w:rPr>
        <w:t>damiesi</w:t>
      </w:r>
      <w:r w:rsidRPr="00322250">
        <w:rPr>
          <w:rFonts w:ascii="Times New Roman" w:hAnsi="Times New Roman" w:cs="Times New Roman"/>
        </w:rPr>
        <w:t xml:space="preserve"> SSGG analize Plungės r. savivaldybės 2021 – 2030 metų strateginiame plėtros plane,  matome, jog savivaldybės viena iš stipriųjų pusių </w:t>
      </w:r>
      <w:r>
        <w:rPr>
          <w:rFonts w:ascii="Times New Roman" w:hAnsi="Times New Roman" w:cs="Times New Roman"/>
        </w:rPr>
        <w:t>įvardijama -</w:t>
      </w:r>
      <w:r w:rsidRPr="00322250">
        <w:rPr>
          <w:rFonts w:ascii="Times New Roman" w:hAnsi="Times New Roman" w:cs="Times New Roman"/>
        </w:rPr>
        <w:t xml:space="preserve"> aukštas švietimo paslaugų prieinamumas</w:t>
      </w:r>
      <w:r>
        <w:rPr>
          <w:rFonts w:ascii="Times New Roman" w:hAnsi="Times New Roman" w:cs="Times New Roman"/>
        </w:rPr>
        <w:t>,</w:t>
      </w:r>
      <w:r w:rsidR="00B045DD">
        <w:rPr>
          <w:rFonts w:ascii="Times New Roman" w:hAnsi="Times New Roman" w:cs="Times New Roman"/>
        </w:rPr>
        <w:t xml:space="preserve"> -</w:t>
      </w:r>
      <w:r>
        <w:rPr>
          <w:rFonts w:ascii="Times New Roman" w:hAnsi="Times New Roman" w:cs="Times New Roman"/>
        </w:rPr>
        <w:t xml:space="preserve"> tačiau pabrėžiama</w:t>
      </w:r>
      <w:r w:rsidR="00D517D0">
        <w:rPr>
          <w:rFonts w:ascii="Times New Roman" w:hAnsi="Times New Roman" w:cs="Times New Roman"/>
        </w:rPr>
        <w:t xml:space="preserve"> ir silpnoji pusė –</w:t>
      </w:r>
      <w:r>
        <w:rPr>
          <w:rFonts w:ascii="Times New Roman" w:hAnsi="Times New Roman" w:cs="Times New Roman"/>
        </w:rPr>
        <w:t xml:space="preserve"> augantis mokinių</w:t>
      </w:r>
      <w:r w:rsidR="00B045DD">
        <w:rPr>
          <w:rFonts w:ascii="Times New Roman" w:hAnsi="Times New Roman" w:cs="Times New Roman"/>
        </w:rPr>
        <w:t>,</w:t>
      </w:r>
      <w:r>
        <w:rPr>
          <w:rFonts w:ascii="Times New Roman" w:hAnsi="Times New Roman" w:cs="Times New Roman"/>
        </w:rPr>
        <w:t xml:space="preserve"> neišlaikiusių (arba gavusių žemus balus) iš matematikos VBE, o tai lemia, jog dalis abiturientų negali gauti valstybės finansuojamos studijų vietos. Silpnosios pusės įvardijamos dar dvi, kurios glaudžiai siejasi su švietimo sistema: augantis socialinės rizikos šeimų ir jose augančių vaikų skaičius bei pradedamas jausti kvalifikuotų specialistų trūkumas. Pastarosios dvi silpnybės </w:t>
      </w:r>
      <w:r w:rsidR="00B045DD">
        <w:rPr>
          <w:rFonts w:ascii="Times New Roman" w:hAnsi="Times New Roman" w:cs="Times New Roman"/>
        </w:rPr>
        <w:t>daro</w:t>
      </w:r>
      <w:r>
        <w:rPr>
          <w:rFonts w:ascii="Times New Roman" w:hAnsi="Times New Roman" w:cs="Times New Roman"/>
        </w:rPr>
        <w:t xml:space="preserve"> tiesioginę įtaką ir švietimo kokybei neigiama prasme.</w:t>
      </w:r>
    </w:p>
    <w:p w14:paraId="5092D68B" w14:textId="1DC31473" w:rsidR="00322250" w:rsidRDefault="00322250" w:rsidP="00322250">
      <w:pPr>
        <w:pStyle w:val="Default"/>
        <w:ind w:firstLine="709"/>
        <w:jc w:val="both"/>
        <w:rPr>
          <w:rFonts w:ascii="Times New Roman" w:hAnsi="Times New Roman" w:cs="Times New Roman"/>
        </w:rPr>
      </w:pPr>
      <w:r w:rsidRPr="00322250">
        <w:rPr>
          <w:rFonts w:ascii="Times New Roman" w:hAnsi="Times New Roman" w:cs="Times New Roman"/>
        </w:rPr>
        <w:t>Plungės r. savivaldybės 2021 – 2030 metų strategini</w:t>
      </w:r>
      <w:r w:rsidR="007A09F0">
        <w:rPr>
          <w:rFonts w:ascii="Times New Roman" w:hAnsi="Times New Roman" w:cs="Times New Roman"/>
        </w:rPr>
        <w:t>o</w:t>
      </w:r>
      <w:r w:rsidRPr="00322250">
        <w:rPr>
          <w:rFonts w:ascii="Times New Roman" w:hAnsi="Times New Roman" w:cs="Times New Roman"/>
        </w:rPr>
        <w:t xml:space="preserve"> plėtros plan</w:t>
      </w:r>
      <w:r w:rsidR="007A09F0">
        <w:rPr>
          <w:rFonts w:ascii="Times New Roman" w:hAnsi="Times New Roman" w:cs="Times New Roman"/>
        </w:rPr>
        <w:t>o</w:t>
      </w:r>
      <w:r>
        <w:rPr>
          <w:rFonts w:ascii="Times New Roman" w:hAnsi="Times New Roman" w:cs="Times New Roman"/>
        </w:rPr>
        <w:t xml:space="preserve"> </w:t>
      </w:r>
      <w:r w:rsidR="007A09F0">
        <w:rPr>
          <w:rFonts w:ascii="Times New Roman" w:hAnsi="Times New Roman" w:cs="Times New Roman"/>
        </w:rPr>
        <w:t xml:space="preserve">1 prioriteto „Kokybiškų viešųjų paslaugų parkas“ </w:t>
      </w:r>
      <w:r>
        <w:rPr>
          <w:rFonts w:ascii="Times New Roman" w:hAnsi="Times New Roman" w:cs="Times New Roman"/>
        </w:rPr>
        <w:t xml:space="preserve"> </w:t>
      </w:r>
      <w:r w:rsidR="007A09F0">
        <w:rPr>
          <w:rFonts w:ascii="Times New Roman" w:hAnsi="Times New Roman" w:cs="Times New Roman"/>
        </w:rPr>
        <w:t>2 tikslas – diegti inovacijas švietimo įstaigose, atliepiant ateities ekonomikos poreikius, gerinti švietimo paslaugų kokybę ir užtikrinti pr</w:t>
      </w:r>
      <w:r w:rsidR="00FB1F99">
        <w:rPr>
          <w:rFonts w:ascii="Times New Roman" w:hAnsi="Times New Roman" w:cs="Times New Roman"/>
        </w:rPr>
        <w:t>i</w:t>
      </w:r>
      <w:r w:rsidR="007A09F0">
        <w:rPr>
          <w:rFonts w:ascii="Times New Roman" w:hAnsi="Times New Roman" w:cs="Times New Roman"/>
        </w:rPr>
        <w:t>einamumą</w:t>
      </w:r>
      <w:r w:rsidR="00FB1F99">
        <w:rPr>
          <w:rFonts w:ascii="Times New Roman" w:hAnsi="Times New Roman" w:cs="Times New Roman"/>
        </w:rPr>
        <w:t>. Minėtam tikslui pasiekti numatyti šie uždaviniai:</w:t>
      </w:r>
    </w:p>
    <w:p w14:paraId="56CC48CE" w14:textId="096CFAF2"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pritraukti aukštos kvalifikacijos specialistus į švietimo įstaigas;</w:t>
      </w:r>
    </w:p>
    <w:p w14:paraId="34E3C02D" w14:textId="17AEA004"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diegti naujas interaktyvias technologijas ir skaitmenines mokymo platformas ugdymo procese;</w:t>
      </w:r>
    </w:p>
    <w:p w14:paraId="18F8B118" w14:textId="3819C25F"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didinti formal</w:t>
      </w:r>
      <w:r w:rsidR="00B045DD">
        <w:rPr>
          <w:rFonts w:ascii="Times New Roman" w:hAnsi="Times New Roman" w:cs="Times New Roman"/>
        </w:rPr>
        <w:t>iojo</w:t>
      </w:r>
      <w:r>
        <w:rPr>
          <w:rFonts w:ascii="Times New Roman" w:hAnsi="Times New Roman" w:cs="Times New Roman"/>
        </w:rPr>
        <w:t xml:space="preserve"> ugdymo tarpdisciplini</w:t>
      </w:r>
      <w:r w:rsidR="005B4AED">
        <w:rPr>
          <w:rFonts w:ascii="Times New Roman" w:hAnsi="Times New Roman" w:cs="Times New Roman"/>
        </w:rPr>
        <w:t>n</w:t>
      </w:r>
      <w:r>
        <w:rPr>
          <w:rFonts w:ascii="Times New Roman" w:hAnsi="Times New Roman" w:cs="Times New Roman"/>
        </w:rPr>
        <w:t>k</w:t>
      </w:r>
      <w:r w:rsidR="005B4AED">
        <w:rPr>
          <w:rFonts w:ascii="Times New Roman" w:hAnsi="Times New Roman" w:cs="Times New Roman"/>
        </w:rPr>
        <w:t>išk</w:t>
      </w:r>
      <w:r>
        <w:rPr>
          <w:rFonts w:ascii="Times New Roman" w:hAnsi="Times New Roman" w:cs="Times New Roman"/>
        </w:rPr>
        <w:t>umą ir socialinių partnerių įtraukimą;</w:t>
      </w:r>
    </w:p>
    <w:p w14:paraId="7C9BCC06" w14:textId="6C886B25"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ugdymo ir kitų mokyklos aplinkų modernizavimas, pritaikant šiuolaikines inžinerines technologijas;</w:t>
      </w:r>
    </w:p>
    <w:p w14:paraId="2998F8AA" w14:textId="5037FC5F"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didinti ikimokyklinio ugdymo prieinamumą;</w:t>
      </w:r>
    </w:p>
    <w:p w14:paraId="72E181A8" w14:textId="5244D5C6" w:rsidR="00FB1F99" w:rsidRDefault="00FB1F99" w:rsidP="00322250">
      <w:pPr>
        <w:pStyle w:val="Default"/>
        <w:ind w:firstLine="709"/>
        <w:jc w:val="both"/>
        <w:rPr>
          <w:rFonts w:ascii="Times New Roman" w:hAnsi="Times New Roman" w:cs="Times New Roman"/>
        </w:rPr>
      </w:pPr>
      <w:r>
        <w:rPr>
          <w:rFonts w:ascii="Times New Roman" w:hAnsi="Times New Roman" w:cs="Times New Roman"/>
        </w:rPr>
        <w:t>- vykdyti kokybiško įtraukiojo ugdymo plėtrą savivaldybės švietimo įstaigose</w:t>
      </w:r>
      <w:r w:rsidR="003A6423">
        <w:rPr>
          <w:rFonts w:ascii="Times New Roman" w:hAnsi="Times New Roman" w:cs="Times New Roman"/>
        </w:rPr>
        <w:t>, stiprinti mokinių emocinę sveikatą;</w:t>
      </w:r>
    </w:p>
    <w:p w14:paraId="35C9F48E" w14:textId="69514A6E" w:rsidR="003A6423" w:rsidRDefault="003A6423" w:rsidP="00322250">
      <w:pPr>
        <w:pStyle w:val="Default"/>
        <w:ind w:firstLine="709"/>
        <w:jc w:val="both"/>
        <w:rPr>
          <w:rFonts w:ascii="Times New Roman" w:hAnsi="Times New Roman" w:cs="Times New Roman"/>
        </w:rPr>
      </w:pPr>
      <w:r>
        <w:rPr>
          <w:rFonts w:ascii="Times New Roman" w:hAnsi="Times New Roman" w:cs="Times New Roman"/>
        </w:rPr>
        <w:t>- kurti STEAM bazes švietimo įstaigose;</w:t>
      </w:r>
    </w:p>
    <w:p w14:paraId="1FB7CD72" w14:textId="49199566" w:rsidR="003A6423" w:rsidRDefault="003A6423" w:rsidP="00322250">
      <w:pPr>
        <w:pStyle w:val="Default"/>
        <w:ind w:firstLine="709"/>
        <w:jc w:val="both"/>
        <w:rPr>
          <w:rFonts w:ascii="Times New Roman" w:hAnsi="Times New Roman" w:cs="Times New Roman"/>
        </w:rPr>
      </w:pPr>
      <w:r>
        <w:rPr>
          <w:rFonts w:ascii="Times New Roman" w:hAnsi="Times New Roman" w:cs="Times New Roman"/>
        </w:rPr>
        <w:t xml:space="preserve">- vykdyti neformaliojo švietimo sistemos </w:t>
      </w:r>
      <w:r w:rsidR="00D70D0C">
        <w:rPr>
          <w:rFonts w:ascii="Times New Roman" w:hAnsi="Times New Roman" w:cs="Times New Roman"/>
        </w:rPr>
        <w:t>plėtrą, skatinant mokymąsi visą gyvenimą.</w:t>
      </w:r>
    </w:p>
    <w:p w14:paraId="56EF9FEC" w14:textId="44784319" w:rsidR="00322250" w:rsidRDefault="00D517D0" w:rsidP="00322250">
      <w:pPr>
        <w:pStyle w:val="Default"/>
        <w:ind w:firstLine="709"/>
        <w:jc w:val="both"/>
        <w:rPr>
          <w:rFonts w:ascii="Times New Roman" w:hAnsi="Times New Roman" w:cs="Times New Roman"/>
          <w:color w:val="auto"/>
        </w:rPr>
      </w:pPr>
      <w:r>
        <w:rPr>
          <w:rFonts w:ascii="Times New Roman" w:hAnsi="Times New Roman" w:cs="Times New Roman"/>
          <w:color w:val="auto"/>
        </w:rPr>
        <w:t>Dauguma švietimo sri</w:t>
      </w:r>
      <w:r w:rsidR="00B045DD">
        <w:rPr>
          <w:rFonts w:ascii="Times New Roman" w:hAnsi="Times New Roman" w:cs="Times New Roman"/>
          <w:color w:val="auto"/>
        </w:rPr>
        <w:t>tyje</w:t>
      </w:r>
      <w:r>
        <w:rPr>
          <w:rFonts w:ascii="Times New Roman" w:hAnsi="Times New Roman" w:cs="Times New Roman"/>
          <w:color w:val="auto"/>
        </w:rPr>
        <w:t xml:space="preserve"> numatytų uždavinių</w:t>
      </w:r>
      <w:r w:rsidR="00B045DD">
        <w:rPr>
          <w:rFonts w:ascii="Times New Roman" w:hAnsi="Times New Roman" w:cs="Times New Roman"/>
          <w:color w:val="auto"/>
        </w:rPr>
        <w:t xml:space="preserve"> reikalauja</w:t>
      </w:r>
      <w:r>
        <w:rPr>
          <w:rFonts w:ascii="Times New Roman" w:hAnsi="Times New Roman" w:cs="Times New Roman"/>
          <w:color w:val="auto"/>
        </w:rPr>
        <w:t xml:space="preserve"> stiprinti švietimo paslaugų kokybę ir plėsti jų prieinamumą. </w:t>
      </w:r>
    </w:p>
    <w:p w14:paraId="2D1F8A1E" w14:textId="340C8B51" w:rsidR="00057B54" w:rsidRPr="009D23E8" w:rsidRDefault="00D517D0" w:rsidP="004D3781">
      <w:pPr>
        <w:jc w:val="center"/>
      </w:pPr>
      <w:r>
        <w:t xml:space="preserve">Šioje </w:t>
      </w:r>
      <w:r w:rsidR="005B4AED">
        <w:t>P</w:t>
      </w:r>
      <w:r>
        <w:t xml:space="preserve">ažangos ataskaitoje daugelis aptartų aspektų siejasi su keliamais siekiais pagrindiniame </w:t>
      </w:r>
      <w:r w:rsidR="005B4AED">
        <w:t>S</w:t>
      </w:r>
      <w:r w:rsidR="009A4DBC">
        <w:t xml:space="preserve">avivaldybės strateginio planavimo dokumente, tačiau ateityje </w:t>
      </w:r>
      <w:r w:rsidR="005B4AED">
        <w:t xml:space="preserve">reikia </w:t>
      </w:r>
      <w:r w:rsidR="009A4DBC">
        <w:t>įvertinti ir daugiau sietinų aspektų, tokių kaip IKT įrangos būklę, socialinių partnerių vaidmenį švietimo įstaigų veikloje, ugdymo įstaigų aplinkų pritaikymą</w:t>
      </w:r>
      <w:r w:rsidR="005B4AED">
        <w:t xml:space="preserve"> </w:t>
      </w:r>
      <w:r w:rsidR="009A4DBC">
        <w:t>šių dienų poreiki</w:t>
      </w:r>
      <w:r w:rsidR="005B4AED">
        <w:t>ams</w:t>
      </w:r>
      <w:r w:rsidR="009A4DBC">
        <w:t xml:space="preserve">. </w:t>
      </w:r>
    </w:p>
    <w:p w14:paraId="5FC62485" w14:textId="3091CAF1" w:rsidR="00CC292D" w:rsidRDefault="00943EF6" w:rsidP="00202158">
      <w:pPr>
        <w:tabs>
          <w:tab w:val="left" w:pos="720"/>
        </w:tabs>
        <w:jc w:val="center"/>
        <w:rPr>
          <w:lang w:eastAsia="en-US"/>
        </w:rPr>
      </w:pPr>
      <w:r w:rsidRPr="00943EF6">
        <w:rPr>
          <w:b/>
        </w:rPr>
        <w:t>________________________________</w:t>
      </w:r>
    </w:p>
    <w:sectPr w:rsidR="00CC292D" w:rsidSect="004D3781">
      <w:headerReference w:type="default" r:id="rId25"/>
      <w:footerReference w:type="default" r:id="rId26"/>
      <w:footerReference w:type="first" r:id="rId27"/>
      <w:pgSz w:w="11906" w:h="16838" w:code="9"/>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6DF2" w14:textId="77777777" w:rsidR="00B84A79" w:rsidRDefault="00B84A79">
      <w:r>
        <w:separator/>
      </w:r>
    </w:p>
  </w:endnote>
  <w:endnote w:type="continuationSeparator" w:id="0">
    <w:p w14:paraId="077213C5" w14:textId="77777777" w:rsidR="00B84A79" w:rsidRDefault="00B8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92355"/>
      <w:docPartObj>
        <w:docPartGallery w:val="Page Numbers (Bottom of Page)"/>
        <w:docPartUnique/>
      </w:docPartObj>
    </w:sdtPr>
    <w:sdtEndPr/>
    <w:sdtContent>
      <w:p w14:paraId="48D42676" w14:textId="297F004B" w:rsidR="00D70D0C" w:rsidRDefault="00D70D0C">
        <w:pPr>
          <w:pStyle w:val="Porat"/>
        </w:pPr>
        <w:r>
          <w:fldChar w:fldCharType="begin"/>
        </w:r>
        <w:r>
          <w:instrText>PAGE   \* MERGEFORMAT</w:instrText>
        </w:r>
        <w:r>
          <w:fldChar w:fldCharType="separate"/>
        </w:r>
        <w:r w:rsidR="00384007">
          <w:rPr>
            <w:noProof/>
          </w:rPr>
          <w:t>2</w:t>
        </w:r>
        <w:r>
          <w:fldChar w:fldCharType="end"/>
        </w:r>
      </w:p>
    </w:sdtContent>
  </w:sdt>
  <w:p w14:paraId="127FD021" w14:textId="77777777" w:rsidR="00D70D0C" w:rsidRPr="00E138C5" w:rsidRDefault="00D70D0C" w:rsidP="001D5A4F">
    <w:pPr>
      <w:pStyle w:val="Porat"/>
      <w:jc w:val="righ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FF7B3" w14:textId="77777777" w:rsidR="00D70D0C" w:rsidRPr="00E138C5" w:rsidRDefault="00D70D0C" w:rsidP="001D5A4F">
    <w:pPr>
      <w:pStyle w:val="Porat"/>
      <w:jc w:val="righ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585" w14:textId="5EB87720" w:rsidR="00D70D0C" w:rsidRDefault="00B84A79">
    <w:pPr>
      <w:pStyle w:val="Porat"/>
    </w:pPr>
    <w:sdt>
      <w:sdtPr>
        <w:id w:val="-880946608"/>
        <w:docPartObj>
          <w:docPartGallery w:val="Page Numbers (Bottom of Page)"/>
          <w:docPartUnique/>
        </w:docPartObj>
      </w:sdtPr>
      <w:sdtEndPr/>
      <w:sdtContent>
        <w:r w:rsidR="00D70D0C">
          <w:fldChar w:fldCharType="begin"/>
        </w:r>
        <w:r w:rsidR="00D70D0C">
          <w:instrText>PAGE   \* MERGEFORMAT</w:instrText>
        </w:r>
        <w:r w:rsidR="00D70D0C">
          <w:fldChar w:fldCharType="separate"/>
        </w:r>
        <w:r w:rsidR="009A5B71">
          <w:rPr>
            <w:noProof/>
          </w:rPr>
          <w:t>18</w:t>
        </w:r>
        <w:r w:rsidR="00D70D0C">
          <w:fldChar w:fldCharType="end"/>
        </w:r>
      </w:sdtContent>
    </w:sdt>
  </w:p>
  <w:p w14:paraId="4C159BF4" w14:textId="77777777" w:rsidR="00D70D0C" w:rsidRPr="00E138C5" w:rsidRDefault="00D70D0C" w:rsidP="001D5A4F">
    <w:pPr>
      <w:pStyle w:val="Porat"/>
      <w:jc w:val="right"/>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B59E" w14:textId="77777777" w:rsidR="00D70D0C" w:rsidRPr="00E138C5" w:rsidRDefault="00D70D0C" w:rsidP="001D5A4F">
    <w:pPr>
      <w:pStyle w:val="Porat"/>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103BA" w14:textId="77777777" w:rsidR="00B84A79" w:rsidRDefault="00B84A79">
      <w:r>
        <w:separator/>
      </w:r>
    </w:p>
  </w:footnote>
  <w:footnote w:type="continuationSeparator" w:id="0">
    <w:p w14:paraId="2572E2BC" w14:textId="77777777" w:rsidR="00B84A79" w:rsidRDefault="00B84A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B441" w14:textId="77777777" w:rsidR="00D70D0C" w:rsidRDefault="00D70D0C" w:rsidP="001D5A4F">
    <w:pPr>
      <w:pStyle w:val="Antrats"/>
      <w:framePr w:wrap="around" w:vAnchor="text" w:hAnchor="margin" w:xAlign="center" w:y="1"/>
      <w:rPr>
        <w:rStyle w:val="Puslapionumeris"/>
      </w:rPr>
    </w:pPr>
  </w:p>
  <w:p w14:paraId="149B2929" w14:textId="77777777" w:rsidR="00D70D0C" w:rsidRPr="00131B2D" w:rsidRDefault="00D70D0C" w:rsidP="005432BA">
    <w:pPr>
      <w:pStyle w:val="Antrat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C3B1" w14:textId="77777777" w:rsidR="00D70D0C" w:rsidRDefault="00D70D0C" w:rsidP="00E612CC">
    <w:pPr>
      <w:pStyle w:val="Antrat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05F9" w14:textId="77777777" w:rsidR="00D70D0C" w:rsidRDefault="00D70D0C" w:rsidP="001D5A4F">
    <w:pPr>
      <w:pStyle w:val="Antrats"/>
      <w:framePr w:wrap="around" w:vAnchor="text" w:hAnchor="margin" w:xAlign="center" w:y="1"/>
      <w:rPr>
        <w:rStyle w:val="Puslapionumeris"/>
      </w:rPr>
    </w:pPr>
  </w:p>
  <w:p w14:paraId="062E1C1F" w14:textId="77777777" w:rsidR="00D70D0C" w:rsidRPr="00131B2D" w:rsidRDefault="00D70D0C" w:rsidP="001D5A4F">
    <w:pPr>
      <w:pStyle w:val="Antrat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F86CB"/>
    <w:multiLevelType w:val="hybridMultilevel"/>
    <w:tmpl w:val="01A41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08FFA9"/>
    <w:multiLevelType w:val="hybridMultilevel"/>
    <w:tmpl w:val="DC40E4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0F859"/>
    <w:multiLevelType w:val="hybridMultilevel"/>
    <w:tmpl w:val="A65F5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EB48F2"/>
    <w:multiLevelType w:val="multilevel"/>
    <w:tmpl w:val="6B24C1F0"/>
    <w:lvl w:ilvl="0">
      <w:start w:val="7"/>
      <w:numFmt w:val="decimal"/>
      <w:pStyle w:val="Antrat3"/>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3D400F6"/>
    <w:multiLevelType w:val="hybridMultilevel"/>
    <w:tmpl w:val="FF18D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4DD5340"/>
    <w:multiLevelType w:val="multilevel"/>
    <w:tmpl w:val="067E566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08294692"/>
    <w:multiLevelType w:val="hybridMultilevel"/>
    <w:tmpl w:val="C514D9AC"/>
    <w:lvl w:ilvl="0" w:tplc="0427000F">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15:restartNumberingAfterBreak="0">
    <w:nsid w:val="0AFB6200"/>
    <w:multiLevelType w:val="hybridMultilevel"/>
    <w:tmpl w:val="4C46846E"/>
    <w:lvl w:ilvl="0" w:tplc="D8AA771E">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8" w15:restartNumberingAfterBreak="0">
    <w:nsid w:val="0C2C180C"/>
    <w:multiLevelType w:val="hybridMultilevel"/>
    <w:tmpl w:val="80ACC7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0E114F20"/>
    <w:multiLevelType w:val="hybridMultilevel"/>
    <w:tmpl w:val="9F226BCC"/>
    <w:lvl w:ilvl="0" w:tplc="0427000F">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550BEE"/>
    <w:multiLevelType w:val="multilevel"/>
    <w:tmpl w:val="15FE2402"/>
    <w:lvl w:ilvl="0">
      <w:start w:val="1"/>
      <w:numFmt w:val="decimal"/>
      <w:lvlText w:val="%1."/>
      <w:lvlJc w:val="left"/>
      <w:pPr>
        <w:tabs>
          <w:tab w:val="num" w:pos="1260"/>
        </w:tabs>
        <w:ind w:left="12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B94077"/>
    <w:multiLevelType w:val="hybridMultilevel"/>
    <w:tmpl w:val="AAA613F8"/>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178E5A73"/>
    <w:multiLevelType w:val="hybridMultilevel"/>
    <w:tmpl w:val="3266D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8A6E73"/>
    <w:multiLevelType w:val="hybridMultilevel"/>
    <w:tmpl w:val="95D11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D363D9"/>
    <w:multiLevelType w:val="hybridMultilevel"/>
    <w:tmpl w:val="6B7CDF0C"/>
    <w:lvl w:ilvl="0" w:tplc="04270001">
      <w:start w:val="1"/>
      <w:numFmt w:val="bullet"/>
      <w:lvlText w:val=""/>
      <w:lvlJc w:val="left"/>
      <w:pPr>
        <w:ind w:left="15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5" w15:restartNumberingAfterBreak="0">
    <w:nsid w:val="30061E6B"/>
    <w:multiLevelType w:val="hybridMultilevel"/>
    <w:tmpl w:val="A83A3786"/>
    <w:lvl w:ilvl="0" w:tplc="4B2AE0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1AF503A"/>
    <w:multiLevelType w:val="multilevel"/>
    <w:tmpl w:val="7BC6FC78"/>
    <w:lvl w:ilvl="0">
      <w:start w:val="1"/>
      <w:numFmt w:val="decimal"/>
      <w:lvlText w:val="%1"/>
      <w:lvlJc w:val="left"/>
      <w:pPr>
        <w:ind w:left="435" w:hanging="435"/>
      </w:pPr>
      <w:rPr>
        <w:rFonts w:hint="default"/>
      </w:rPr>
    </w:lvl>
    <w:lvl w:ilvl="1">
      <w:start w:val="10"/>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351A605E"/>
    <w:multiLevelType w:val="hybridMultilevel"/>
    <w:tmpl w:val="A7500DEC"/>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8" w15:restartNumberingAfterBreak="0">
    <w:nsid w:val="3BEA3EC1"/>
    <w:multiLevelType w:val="multilevel"/>
    <w:tmpl w:val="7BC6FC78"/>
    <w:lvl w:ilvl="0">
      <w:start w:val="1"/>
      <w:numFmt w:val="decimal"/>
      <w:lvlText w:val="%1"/>
      <w:lvlJc w:val="left"/>
      <w:pPr>
        <w:ind w:left="435" w:hanging="435"/>
      </w:pPr>
      <w:rPr>
        <w:rFonts w:hint="default"/>
      </w:rPr>
    </w:lvl>
    <w:lvl w:ilvl="1">
      <w:start w:val="10"/>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15:restartNumberingAfterBreak="0">
    <w:nsid w:val="4304333B"/>
    <w:multiLevelType w:val="hybridMultilevel"/>
    <w:tmpl w:val="8B40A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3734A3A"/>
    <w:multiLevelType w:val="hybridMultilevel"/>
    <w:tmpl w:val="E5D01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B5F4048"/>
    <w:multiLevelType w:val="hybridMultilevel"/>
    <w:tmpl w:val="279AC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3175057"/>
    <w:multiLevelType w:val="hybridMultilevel"/>
    <w:tmpl w:val="D7BCF340"/>
    <w:lvl w:ilvl="0" w:tplc="0427000F">
      <w:start w:val="1"/>
      <w:numFmt w:val="decimal"/>
      <w:lvlText w:val="%1."/>
      <w:lvlJc w:val="left"/>
      <w:pPr>
        <w:tabs>
          <w:tab w:val="num" w:pos="900"/>
        </w:tabs>
        <w:ind w:left="90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3762F4A"/>
    <w:multiLevelType w:val="hybridMultilevel"/>
    <w:tmpl w:val="9D3A63D2"/>
    <w:lvl w:ilvl="0" w:tplc="DA2C57AE">
      <w:start w:val="1"/>
      <w:numFmt w:val="decimal"/>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570C42A9"/>
    <w:multiLevelType w:val="hybridMultilevel"/>
    <w:tmpl w:val="05082A56"/>
    <w:lvl w:ilvl="0" w:tplc="7D70AB9A">
      <w:start w:val="1"/>
      <w:numFmt w:val="decimal"/>
      <w:lvlText w:val="%1."/>
      <w:lvlJc w:val="left"/>
      <w:pPr>
        <w:tabs>
          <w:tab w:val="num" w:pos="1044"/>
        </w:tabs>
        <w:ind w:left="1044"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5" w15:restartNumberingAfterBreak="0">
    <w:nsid w:val="5E2F74AC"/>
    <w:multiLevelType w:val="hybridMultilevel"/>
    <w:tmpl w:val="A42EEAA2"/>
    <w:lvl w:ilvl="0" w:tplc="435C8DC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FA75109"/>
    <w:multiLevelType w:val="hybridMultilevel"/>
    <w:tmpl w:val="8B4A2CC8"/>
    <w:lvl w:ilvl="0" w:tplc="02E69BA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66481972"/>
    <w:multiLevelType w:val="hybridMultilevel"/>
    <w:tmpl w:val="42482F6C"/>
    <w:lvl w:ilvl="0" w:tplc="251ADDB0">
      <w:start w:val="6"/>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15:restartNumberingAfterBreak="0">
    <w:nsid w:val="6B2F3615"/>
    <w:multiLevelType w:val="hybridMultilevel"/>
    <w:tmpl w:val="84D421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DCC6C72"/>
    <w:multiLevelType w:val="multilevel"/>
    <w:tmpl w:val="6396F55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0" w15:restartNumberingAfterBreak="0">
    <w:nsid w:val="6FB24A17"/>
    <w:multiLevelType w:val="hybridMultilevel"/>
    <w:tmpl w:val="ACA4BE4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1" w15:restartNumberingAfterBreak="0">
    <w:nsid w:val="772178DF"/>
    <w:multiLevelType w:val="multilevel"/>
    <w:tmpl w:val="2E8612DA"/>
    <w:lvl w:ilvl="0">
      <w:start w:val="1"/>
      <w:numFmt w:val="decimal"/>
      <w:lvlText w:val="%1."/>
      <w:lvlJc w:val="left"/>
      <w:pPr>
        <w:tabs>
          <w:tab w:val="num" w:pos="1910"/>
        </w:tabs>
        <w:ind w:left="1910" w:hanging="9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2" w15:restartNumberingAfterBreak="0">
    <w:nsid w:val="77264F2F"/>
    <w:multiLevelType w:val="hybridMultilevel"/>
    <w:tmpl w:val="E2F0A4F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78E71906"/>
    <w:multiLevelType w:val="hybridMultilevel"/>
    <w:tmpl w:val="52367AEA"/>
    <w:lvl w:ilvl="0" w:tplc="33FE1D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D5032D9"/>
    <w:multiLevelType w:val="multilevel"/>
    <w:tmpl w:val="93F46992"/>
    <w:lvl w:ilvl="0">
      <w:start w:val="19"/>
      <w:numFmt w:val="decimal"/>
      <w:lvlText w:val="%1."/>
      <w:lvlJc w:val="left"/>
      <w:pPr>
        <w:tabs>
          <w:tab w:val="num" w:pos="1260"/>
        </w:tabs>
        <w:ind w:left="1260" w:hanging="36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80"/>
        </w:tabs>
        <w:ind w:left="7680" w:hanging="1440"/>
      </w:pPr>
      <w:rPr>
        <w:rFonts w:hint="default"/>
      </w:rPr>
    </w:lvl>
    <w:lvl w:ilvl="8">
      <w:start w:val="1"/>
      <w:numFmt w:val="decimal"/>
      <w:lvlText w:val="%1.%2.%3.%4.%5.%6.%7.%8.%9."/>
      <w:lvlJc w:val="left"/>
      <w:pPr>
        <w:tabs>
          <w:tab w:val="num" w:pos="8940"/>
        </w:tabs>
        <w:ind w:left="8940" w:hanging="1800"/>
      </w:pPr>
      <w:rPr>
        <w:rFonts w:hint="default"/>
      </w:rPr>
    </w:lvl>
  </w:abstractNum>
  <w:abstractNum w:abstractNumId="35" w15:restartNumberingAfterBreak="0">
    <w:nsid w:val="7FAC43BC"/>
    <w:multiLevelType w:val="hybridMultilevel"/>
    <w:tmpl w:val="7E0E5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 w:ilvl="0">
        <w:start w:val="1"/>
        <w:numFmt w:val="decimal"/>
        <w:lvlText w:val="%1."/>
        <w:lvlJc w:val="left"/>
        <w:pPr>
          <w:tabs>
            <w:tab w:val="num" w:pos="360"/>
          </w:tabs>
          <w:ind w:left="360" w:hanging="360"/>
        </w:pPr>
        <w:rPr>
          <w:b w:val="0"/>
        </w:rPr>
      </w:lvl>
    </w:lvlOverride>
    <w:lvlOverride w:ilvl="1">
      <w:lvl w:ilvl="1">
        <w:start w:val="1"/>
        <w:numFmt w:val="decimal"/>
        <w:lvlText w:val="%1.%2."/>
        <w:lvlJc w:val="left"/>
        <w:pPr>
          <w:tabs>
            <w:tab w:val="num" w:pos="1332"/>
          </w:tabs>
          <w:ind w:left="133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5">
    <w:abstractNumId w:val="6"/>
  </w:num>
  <w:num w:numId="6">
    <w:abstractNumId w:val="9"/>
  </w:num>
  <w:num w:numId="7">
    <w:abstractNumId w:val="17"/>
  </w:num>
  <w:num w:numId="8">
    <w:abstractNumId w:val="8"/>
  </w:num>
  <w:num w:numId="9">
    <w:abstractNumId w:val="22"/>
  </w:num>
  <w:num w:numId="10">
    <w:abstractNumId w:val="11"/>
  </w:num>
  <w:num w:numId="11">
    <w:abstractNumId w:val="29"/>
  </w:num>
  <w:num w:numId="12">
    <w:abstractNumId w:val="5"/>
  </w:num>
  <w:num w:numId="13">
    <w:abstractNumId w:val="34"/>
  </w:num>
  <w:num w:numId="14">
    <w:abstractNumId w:val="27"/>
  </w:num>
  <w:num w:numId="15">
    <w:abstractNumId w:val="3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0"/>
  </w:num>
  <w:num w:numId="19">
    <w:abstractNumId w:val="12"/>
  </w:num>
  <w:num w:numId="20">
    <w:abstractNumId w:val="18"/>
  </w:num>
  <w:num w:numId="21">
    <w:abstractNumId w:val="35"/>
  </w:num>
  <w:num w:numId="22">
    <w:abstractNumId w:val="4"/>
  </w:num>
  <w:num w:numId="23">
    <w:abstractNumId w:val="28"/>
  </w:num>
  <w:num w:numId="24">
    <w:abstractNumId w:val="15"/>
  </w:num>
  <w:num w:numId="25">
    <w:abstractNumId w:val="7"/>
  </w:num>
  <w:num w:numId="26">
    <w:abstractNumId w:val="16"/>
  </w:num>
  <w:num w:numId="27">
    <w:abstractNumId w:val="25"/>
  </w:num>
  <w:num w:numId="28">
    <w:abstractNumId w:val="14"/>
  </w:num>
  <w:num w:numId="29">
    <w:abstractNumId w:val="21"/>
  </w:num>
  <w:num w:numId="30">
    <w:abstractNumId w:val="19"/>
  </w:num>
  <w:num w:numId="31">
    <w:abstractNumId w:val="20"/>
  </w:num>
  <w:num w:numId="32">
    <w:abstractNumId w:val="2"/>
  </w:num>
  <w:num w:numId="33">
    <w:abstractNumId w:val="1"/>
  </w:num>
  <w:num w:numId="34">
    <w:abstractNumId w:val="13"/>
  </w:num>
  <w:num w:numId="35">
    <w:abstractNumId w:val="33"/>
  </w:num>
  <w:num w:numId="36">
    <w:abstractNumId w:val="2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08"/>
    <w:rsid w:val="00000FAA"/>
    <w:rsid w:val="00001714"/>
    <w:rsid w:val="00007115"/>
    <w:rsid w:val="00013841"/>
    <w:rsid w:val="000154A8"/>
    <w:rsid w:val="00017300"/>
    <w:rsid w:val="00023CFB"/>
    <w:rsid w:val="00037A2D"/>
    <w:rsid w:val="000411D2"/>
    <w:rsid w:val="00041F71"/>
    <w:rsid w:val="00042DD9"/>
    <w:rsid w:val="00046A1E"/>
    <w:rsid w:val="00047A81"/>
    <w:rsid w:val="00052DD4"/>
    <w:rsid w:val="00053AA2"/>
    <w:rsid w:val="00055C0B"/>
    <w:rsid w:val="00055C9D"/>
    <w:rsid w:val="00057B54"/>
    <w:rsid w:val="00060A9B"/>
    <w:rsid w:val="00071602"/>
    <w:rsid w:val="00075E8F"/>
    <w:rsid w:val="00075FAD"/>
    <w:rsid w:val="000802DE"/>
    <w:rsid w:val="000844F0"/>
    <w:rsid w:val="000951D9"/>
    <w:rsid w:val="00095C6B"/>
    <w:rsid w:val="000A044D"/>
    <w:rsid w:val="000A0907"/>
    <w:rsid w:val="000C2AA5"/>
    <w:rsid w:val="000C38E2"/>
    <w:rsid w:val="000C6284"/>
    <w:rsid w:val="000D12DE"/>
    <w:rsid w:val="000D74D0"/>
    <w:rsid w:val="000E16E6"/>
    <w:rsid w:val="000E5F28"/>
    <w:rsid w:val="000F2FE0"/>
    <w:rsid w:val="000F32B2"/>
    <w:rsid w:val="000F7D04"/>
    <w:rsid w:val="0010065A"/>
    <w:rsid w:val="001033AD"/>
    <w:rsid w:val="00105893"/>
    <w:rsid w:val="00107C3E"/>
    <w:rsid w:val="00107D37"/>
    <w:rsid w:val="0011564A"/>
    <w:rsid w:val="00132EC4"/>
    <w:rsid w:val="0013421D"/>
    <w:rsid w:val="001650B5"/>
    <w:rsid w:val="00195361"/>
    <w:rsid w:val="001B4F56"/>
    <w:rsid w:val="001B553C"/>
    <w:rsid w:val="001B6B68"/>
    <w:rsid w:val="001C121D"/>
    <w:rsid w:val="001C12EF"/>
    <w:rsid w:val="001C1B96"/>
    <w:rsid w:val="001D5A4F"/>
    <w:rsid w:val="001E69B7"/>
    <w:rsid w:val="0020213B"/>
    <w:rsid w:val="00202158"/>
    <w:rsid w:val="00203323"/>
    <w:rsid w:val="00212029"/>
    <w:rsid w:val="0021277F"/>
    <w:rsid w:val="00213885"/>
    <w:rsid w:val="00213982"/>
    <w:rsid w:val="00220B6A"/>
    <w:rsid w:val="002313C5"/>
    <w:rsid w:val="002409AB"/>
    <w:rsid w:val="00241996"/>
    <w:rsid w:val="00242BB4"/>
    <w:rsid w:val="00263C6A"/>
    <w:rsid w:val="00263F8B"/>
    <w:rsid w:val="00270A53"/>
    <w:rsid w:val="00274F65"/>
    <w:rsid w:val="00275689"/>
    <w:rsid w:val="00281344"/>
    <w:rsid w:val="00284FB9"/>
    <w:rsid w:val="0029190C"/>
    <w:rsid w:val="002B6A5B"/>
    <w:rsid w:val="002C2019"/>
    <w:rsid w:val="002C3130"/>
    <w:rsid w:val="002C635D"/>
    <w:rsid w:val="002D06A5"/>
    <w:rsid w:val="002E07BF"/>
    <w:rsid w:val="002E3C22"/>
    <w:rsid w:val="002F6C7F"/>
    <w:rsid w:val="002F7908"/>
    <w:rsid w:val="003013CE"/>
    <w:rsid w:val="00304F51"/>
    <w:rsid w:val="003122F4"/>
    <w:rsid w:val="00315A7D"/>
    <w:rsid w:val="00316FCA"/>
    <w:rsid w:val="00322250"/>
    <w:rsid w:val="003222B1"/>
    <w:rsid w:val="0032260E"/>
    <w:rsid w:val="00327A56"/>
    <w:rsid w:val="00334F9B"/>
    <w:rsid w:val="0033736E"/>
    <w:rsid w:val="003441C3"/>
    <w:rsid w:val="00362070"/>
    <w:rsid w:val="00371F4A"/>
    <w:rsid w:val="00372F70"/>
    <w:rsid w:val="00373028"/>
    <w:rsid w:val="00380706"/>
    <w:rsid w:val="00384007"/>
    <w:rsid w:val="003867B3"/>
    <w:rsid w:val="00393AD1"/>
    <w:rsid w:val="00394214"/>
    <w:rsid w:val="00394921"/>
    <w:rsid w:val="0039764C"/>
    <w:rsid w:val="003A10B5"/>
    <w:rsid w:val="003A3160"/>
    <w:rsid w:val="003A6423"/>
    <w:rsid w:val="003A72BF"/>
    <w:rsid w:val="003A7383"/>
    <w:rsid w:val="003B1A28"/>
    <w:rsid w:val="003B6056"/>
    <w:rsid w:val="003C4A90"/>
    <w:rsid w:val="003D4936"/>
    <w:rsid w:val="003D4FD8"/>
    <w:rsid w:val="003E10B9"/>
    <w:rsid w:val="003F750B"/>
    <w:rsid w:val="00402242"/>
    <w:rsid w:val="00403D46"/>
    <w:rsid w:val="00404E72"/>
    <w:rsid w:val="0040697B"/>
    <w:rsid w:val="00412D6F"/>
    <w:rsid w:val="00421C93"/>
    <w:rsid w:val="00430F23"/>
    <w:rsid w:val="00454C1F"/>
    <w:rsid w:val="004664D8"/>
    <w:rsid w:val="00472596"/>
    <w:rsid w:val="00480299"/>
    <w:rsid w:val="00481DA9"/>
    <w:rsid w:val="0048345B"/>
    <w:rsid w:val="00484BF9"/>
    <w:rsid w:val="004930D5"/>
    <w:rsid w:val="00496FE2"/>
    <w:rsid w:val="004A0105"/>
    <w:rsid w:val="004A13AF"/>
    <w:rsid w:val="004A195F"/>
    <w:rsid w:val="004A47F7"/>
    <w:rsid w:val="004A50FD"/>
    <w:rsid w:val="004B40C1"/>
    <w:rsid w:val="004C5DBC"/>
    <w:rsid w:val="004D198A"/>
    <w:rsid w:val="004D3781"/>
    <w:rsid w:val="004D3A60"/>
    <w:rsid w:val="004D422D"/>
    <w:rsid w:val="004E2D29"/>
    <w:rsid w:val="004E34A9"/>
    <w:rsid w:val="004E6174"/>
    <w:rsid w:val="004F08A5"/>
    <w:rsid w:val="004F157F"/>
    <w:rsid w:val="004F4B02"/>
    <w:rsid w:val="00502FC1"/>
    <w:rsid w:val="005124C7"/>
    <w:rsid w:val="00530BE8"/>
    <w:rsid w:val="00536F36"/>
    <w:rsid w:val="00537ECD"/>
    <w:rsid w:val="005432A0"/>
    <w:rsid w:val="005432BA"/>
    <w:rsid w:val="00546138"/>
    <w:rsid w:val="00546E07"/>
    <w:rsid w:val="00552C46"/>
    <w:rsid w:val="0056423F"/>
    <w:rsid w:val="00564519"/>
    <w:rsid w:val="00566AB6"/>
    <w:rsid w:val="005724C1"/>
    <w:rsid w:val="00574569"/>
    <w:rsid w:val="00577E9C"/>
    <w:rsid w:val="00582A2E"/>
    <w:rsid w:val="00592FDB"/>
    <w:rsid w:val="00593877"/>
    <w:rsid w:val="005954E5"/>
    <w:rsid w:val="005A1058"/>
    <w:rsid w:val="005B2A13"/>
    <w:rsid w:val="005B4AED"/>
    <w:rsid w:val="005C0BF5"/>
    <w:rsid w:val="005C6A9B"/>
    <w:rsid w:val="005C72A1"/>
    <w:rsid w:val="005D13EF"/>
    <w:rsid w:val="005D1E03"/>
    <w:rsid w:val="005D593F"/>
    <w:rsid w:val="005F5471"/>
    <w:rsid w:val="006005ED"/>
    <w:rsid w:val="00601AEB"/>
    <w:rsid w:val="00604765"/>
    <w:rsid w:val="0060605F"/>
    <w:rsid w:val="006067DE"/>
    <w:rsid w:val="00607BD2"/>
    <w:rsid w:val="0063664E"/>
    <w:rsid w:val="006404AA"/>
    <w:rsid w:val="00643903"/>
    <w:rsid w:val="00651B7F"/>
    <w:rsid w:val="00652C6A"/>
    <w:rsid w:val="00652F5A"/>
    <w:rsid w:val="00655E3D"/>
    <w:rsid w:val="00666E5A"/>
    <w:rsid w:val="00674038"/>
    <w:rsid w:val="006751F9"/>
    <w:rsid w:val="00675F36"/>
    <w:rsid w:val="0068035C"/>
    <w:rsid w:val="00683926"/>
    <w:rsid w:val="00684329"/>
    <w:rsid w:val="00686EC3"/>
    <w:rsid w:val="00694123"/>
    <w:rsid w:val="00697E55"/>
    <w:rsid w:val="006A00F5"/>
    <w:rsid w:val="006A1136"/>
    <w:rsid w:val="006A33BB"/>
    <w:rsid w:val="006C1E91"/>
    <w:rsid w:val="006C24B9"/>
    <w:rsid w:val="006C4668"/>
    <w:rsid w:val="006C6C43"/>
    <w:rsid w:val="006E14E4"/>
    <w:rsid w:val="006E5964"/>
    <w:rsid w:val="006F373A"/>
    <w:rsid w:val="006F4ECB"/>
    <w:rsid w:val="00700AAE"/>
    <w:rsid w:val="00707A82"/>
    <w:rsid w:val="00710B5A"/>
    <w:rsid w:val="00710BB9"/>
    <w:rsid w:val="00721ACB"/>
    <w:rsid w:val="00724F89"/>
    <w:rsid w:val="00731F4E"/>
    <w:rsid w:val="00736A71"/>
    <w:rsid w:val="00747F68"/>
    <w:rsid w:val="007552D8"/>
    <w:rsid w:val="007573DE"/>
    <w:rsid w:val="00761CFD"/>
    <w:rsid w:val="0076264F"/>
    <w:rsid w:val="00765088"/>
    <w:rsid w:val="00766C9C"/>
    <w:rsid w:val="00770481"/>
    <w:rsid w:val="0077487F"/>
    <w:rsid w:val="00775A84"/>
    <w:rsid w:val="0077641B"/>
    <w:rsid w:val="00776829"/>
    <w:rsid w:val="0079103B"/>
    <w:rsid w:val="007910B9"/>
    <w:rsid w:val="00794174"/>
    <w:rsid w:val="007970B0"/>
    <w:rsid w:val="007A02FC"/>
    <w:rsid w:val="007A09F0"/>
    <w:rsid w:val="007C273F"/>
    <w:rsid w:val="007D4367"/>
    <w:rsid w:val="007E003E"/>
    <w:rsid w:val="00801D3C"/>
    <w:rsid w:val="008121B9"/>
    <w:rsid w:val="008177E6"/>
    <w:rsid w:val="00822D47"/>
    <w:rsid w:val="0083157C"/>
    <w:rsid w:val="00832515"/>
    <w:rsid w:val="00837D07"/>
    <w:rsid w:val="00843073"/>
    <w:rsid w:val="0084495B"/>
    <w:rsid w:val="008505DA"/>
    <w:rsid w:val="00850FFF"/>
    <w:rsid w:val="00852C15"/>
    <w:rsid w:val="00852CDF"/>
    <w:rsid w:val="00857722"/>
    <w:rsid w:val="00863E9A"/>
    <w:rsid w:val="008660C4"/>
    <w:rsid w:val="008662DE"/>
    <w:rsid w:val="008673BC"/>
    <w:rsid w:val="00874456"/>
    <w:rsid w:val="00886746"/>
    <w:rsid w:val="008930FA"/>
    <w:rsid w:val="00897D45"/>
    <w:rsid w:val="008A02D0"/>
    <w:rsid w:val="008A1C12"/>
    <w:rsid w:val="008A2B28"/>
    <w:rsid w:val="008A3C76"/>
    <w:rsid w:val="008B4755"/>
    <w:rsid w:val="008C2F47"/>
    <w:rsid w:val="008C52E5"/>
    <w:rsid w:val="008D6580"/>
    <w:rsid w:val="008E08E4"/>
    <w:rsid w:val="008E4DAB"/>
    <w:rsid w:val="008F2797"/>
    <w:rsid w:val="008F54FD"/>
    <w:rsid w:val="008F78E7"/>
    <w:rsid w:val="009031BC"/>
    <w:rsid w:val="00913B03"/>
    <w:rsid w:val="00915C73"/>
    <w:rsid w:val="00916294"/>
    <w:rsid w:val="00922069"/>
    <w:rsid w:val="00942EE4"/>
    <w:rsid w:val="00942FC2"/>
    <w:rsid w:val="00943EF6"/>
    <w:rsid w:val="00944000"/>
    <w:rsid w:val="00945FCD"/>
    <w:rsid w:val="009463AB"/>
    <w:rsid w:val="009500AD"/>
    <w:rsid w:val="00954E98"/>
    <w:rsid w:val="00961309"/>
    <w:rsid w:val="009630C8"/>
    <w:rsid w:val="00973EF9"/>
    <w:rsid w:val="00973FF7"/>
    <w:rsid w:val="00974B65"/>
    <w:rsid w:val="00977B80"/>
    <w:rsid w:val="00982FA9"/>
    <w:rsid w:val="009858F2"/>
    <w:rsid w:val="00986502"/>
    <w:rsid w:val="009914AF"/>
    <w:rsid w:val="009924F1"/>
    <w:rsid w:val="009A41B6"/>
    <w:rsid w:val="009A4DBC"/>
    <w:rsid w:val="009A5B71"/>
    <w:rsid w:val="009B3896"/>
    <w:rsid w:val="009C6053"/>
    <w:rsid w:val="009E4112"/>
    <w:rsid w:val="009F2457"/>
    <w:rsid w:val="009F7A1C"/>
    <w:rsid w:val="00A02727"/>
    <w:rsid w:val="00A2045D"/>
    <w:rsid w:val="00A24696"/>
    <w:rsid w:val="00A26FA0"/>
    <w:rsid w:val="00A31D7E"/>
    <w:rsid w:val="00A3458E"/>
    <w:rsid w:val="00A3479D"/>
    <w:rsid w:val="00A3670C"/>
    <w:rsid w:val="00A40A1D"/>
    <w:rsid w:val="00A40D3E"/>
    <w:rsid w:val="00A61CE5"/>
    <w:rsid w:val="00A66FE1"/>
    <w:rsid w:val="00A677FC"/>
    <w:rsid w:val="00A7362A"/>
    <w:rsid w:val="00A8515F"/>
    <w:rsid w:val="00A908C0"/>
    <w:rsid w:val="00AA1078"/>
    <w:rsid w:val="00AA10B7"/>
    <w:rsid w:val="00AA6F54"/>
    <w:rsid w:val="00AB3CE1"/>
    <w:rsid w:val="00AC68AC"/>
    <w:rsid w:val="00AD0C84"/>
    <w:rsid w:val="00AD336F"/>
    <w:rsid w:val="00AD41C6"/>
    <w:rsid w:val="00AE4375"/>
    <w:rsid w:val="00AF20EA"/>
    <w:rsid w:val="00B045DD"/>
    <w:rsid w:val="00B170FB"/>
    <w:rsid w:val="00B23DE8"/>
    <w:rsid w:val="00B35983"/>
    <w:rsid w:val="00B4063F"/>
    <w:rsid w:val="00B438A9"/>
    <w:rsid w:val="00B4506C"/>
    <w:rsid w:val="00B47B2A"/>
    <w:rsid w:val="00B61B63"/>
    <w:rsid w:val="00B677D4"/>
    <w:rsid w:val="00B706E2"/>
    <w:rsid w:val="00B72123"/>
    <w:rsid w:val="00B807A5"/>
    <w:rsid w:val="00B812A3"/>
    <w:rsid w:val="00B84A79"/>
    <w:rsid w:val="00B86C0B"/>
    <w:rsid w:val="00B9312D"/>
    <w:rsid w:val="00BA41E8"/>
    <w:rsid w:val="00BB6F89"/>
    <w:rsid w:val="00BC0F87"/>
    <w:rsid w:val="00BC17D5"/>
    <w:rsid w:val="00BC5263"/>
    <w:rsid w:val="00BD2B90"/>
    <w:rsid w:val="00BD4F98"/>
    <w:rsid w:val="00BD6A8B"/>
    <w:rsid w:val="00BF32F5"/>
    <w:rsid w:val="00BF7E79"/>
    <w:rsid w:val="00C24CDF"/>
    <w:rsid w:val="00C34489"/>
    <w:rsid w:val="00C34F8A"/>
    <w:rsid w:val="00C44A0A"/>
    <w:rsid w:val="00C45242"/>
    <w:rsid w:val="00C54477"/>
    <w:rsid w:val="00C6507E"/>
    <w:rsid w:val="00C70307"/>
    <w:rsid w:val="00C715CC"/>
    <w:rsid w:val="00C778D6"/>
    <w:rsid w:val="00C86544"/>
    <w:rsid w:val="00C87654"/>
    <w:rsid w:val="00C91468"/>
    <w:rsid w:val="00C942C7"/>
    <w:rsid w:val="00C96F36"/>
    <w:rsid w:val="00CA09D0"/>
    <w:rsid w:val="00CB0C44"/>
    <w:rsid w:val="00CB1CD5"/>
    <w:rsid w:val="00CB43A9"/>
    <w:rsid w:val="00CB78FB"/>
    <w:rsid w:val="00CB7F98"/>
    <w:rsid w:val="00CC071C"/>
    <w:rsid w:val="00CC292D"/>
    <w:rsid w:val="00CD3808"/>
    <w:rsid w:val="00CD72B3"/>
    <w:rsid w:val="00CD7432"/>
    <w:rsid w:val="00CD7B5F"/>
    <w:rsid w:val="00CF12D1"/>
    <w:rsid w:val="00CF28B9"/>
    <w:rsid w:val="00CF4AB5"/>
    <w:rsid w:val="00CF7151"/>
    <w:rsid w:val="00D033D5"/>
    <w:rsid w:val="00D06DFE"/>
    <w:rsid w:val="00D24740"/>
    <w:rsid w:val="00D41DDA"/>
    <w:rsid w:val="00D47ECE"/>
    <w:rsid w:val="00D517D0"/>
    <w:rsid w:val="00D5599B"/>
    <w:rsid w:val="00D56805"/>
    <w:rsid w:val="00D62EE8"/>
    <w:rsid w:val="00D630AC"/>
    <w:rsid w:val="00D650A1"/>
    <w:rsid w:val="00D668A5"/>
    <w:rsid w:val="00D70D0C"/>
    <w:rsid w:val="00D72704"/>
    <w:rsid w:val="00D72F0D"/>
    <w:rsid w:val="00DA133F"/>
    <w:rsid w:val="00DB2219"/>
    <w:rsid w:val="00DB3FBA"/>
    <w:rsid w:val="00DC45B1"/>
    <w:rsid w:val="00DC4AE3"/>
    <w:rsid w:val="00DC4C77"/>
    <w:rsid w:val="00DE10C6"/>
    <w:rsid w:val="00DE4176"/>
    <w:rsid w:val="00DE76C7"/>
    <w:rsid w:val="00DF0316"/>
    <w:rsid w:val="00DF3E94"/>
    <w:rsid w:val="00DF6AD6"/>
    <w:rsid w:val="00E06D74"/>
    <w:rsid w:val="00E241C3"/>
    <w:rsid w:val="00E2425E"/>
    <w:rsid w:val="00E268EC"/>
    <w:rsid w:val="00E274DE"/>
    <w:rsid w:val="00E27896"/>
    <w:rsid w:val="00E30630"/>
    <w:rsid w:val="00E37C2C"/>
    <w:rsid w:val="00E45090"/>
    <w:rsid w:val="00E4554F"/>
    <w:rsid w:val="00E56675"/>
    <w:rsid w:val="00E612CC"/>
    <w:rsid w:val="00E64DBA"/>
    <w:rsid w:val="00E747AE"/>
    <w:rsid w:val="00E83D13"/>
    <w:rsid w:val="00E86828"/>
    <w:rsid w:val="00E87C99"/>
    <w:rsid w:val="00EA1773"/>
    <w:rsid w:val="00EA674C"/>
    <w:rsid w:val="00EB390A"/>
    <w:rsid w:val="00ED05BF"/>
    <w:rsid w:val="00ED5EC3"/>
    <w:rsid w:val="00EE2850"/>
    <w:rsid w:val="00EE29BD"/>
    <w:rsid w:val="00EE335F"/>
    <w:rsid w:val="00EF1C33"/>
    <w:rsid w:val="00EF7B2B"/>
    <w:rsid w:val="00F00725"/>
    <w:rsid w:val="00F11F8E"/>
    <w:rsid w:val="00F142E4"/>
    <w:rsid w:val="00F2361B"/>
    <w:rsid w:val="00F27158"/>
    <w:rsid w:val="00F32970"/>
    <w:rsid w:val="00F429DE"/>
    <w:rsid w:val="00F43591"/>
    <w:rsid w:val="00F43B11"/>
    <w:rsid w:val="00F4726E"/>
    <w:rsid w:val="00F520D2"/>
    <w:rsid w:val="00F522FE"/>
    <w:rsid w:val="00F63CB0"/>
    <w:rsid w:val="00F63E0D"/>
    <w:rsid w:val="00F7235B"/>
    <w:rsid w:val="00F9020F"/>
    <w:rsid w:val="00F91F35"/>
    <w:rsid w:val="00F97214"/>
    <w:rsid w:val="00FA0A40"/>
    <w:rsid w:val="00FB1F99"/>
    <w:rsid w:val="00FB38F2"/>
    <w:rsid w:val="00FD0DD9"/>
    <w:rsid w:val="00FD225A"/>
    <w:rsid w:val="00FE241D"/>
    <w:rsid w:val="00FE37D2"/>
    <w:rsid w:val="00FE7A86"/>
    <w:rsid w:val="00FF27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A61BA"/>
  <w15:docId w15:val="{A0A881EC-CE6D-4DC4-9222-012DB8F1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674C"/>
    <w:rPr>
      <w:sz w:val="24"/>
      <w:szCs w:val="24"/>
    </w:rPr>
  </w:style>
  <w:style w:type="paragraph" w:styleId="Antrat2">
    <w:name w:val="heading 2"/>
    <w:basedOn w:val="prastasis"/>
    <w:next w:val="prastasis"/>
    <w:link w:val="Antrat2Diagrama"/>
    <w:qFormat/>
    <w:rsid w:val="00EA674C"/>
    <w:pPr>
      <w:keepNext/>
      <w:tabs>
        <w:tab w:val="left" w:pos="6521"/>
      </w:tabs>
      <w:jc w:val="center"/>
      <w:outlineLvl w:val="1"/>
    </w:pPr>
    <w:rPr>
      <w:rFonts w:ascii="Arial" w:hAnsi="Arial"/>
      <w:b/>
      <w:bCs/>
      <w:sz w:val="22"/>
      <w:lang w:eastAsia="en-US"/>
    </w:rPr>
  </w:style>
  <w:style w:type="paragraph" w:styleId="Antrat3">
    <w:name w:val="heading 3"/>
    <w:basedOn w:val="prastasis"/>
    <w:next w:val="prastasis"/>
    <w:link w:val="Antrat3Diagrama"/>
    <w:qFormat/>
    <w:rsid w:val="00EA674C"/>
    <w:pPr>
      <w:keepNext/>
      <w:numPr>
        <w:numId w:val="2"/>
      </w:numPr>
      <w:tabs>
        <w:tab w:val="left" w:pos="1134"/>
      </w:tabs>
      <w:jc w:val="both"/>
      <w:outlineLvl w:val="2"/>
    </w:pPr>
    <w:rPr>
      <w:rFonts w:ascii="Arial" w:hAnsi="Arial"/>
      <w:b/>
      <w:bCs/>
      <w:sz w:val="22"/>
      <w:lang w:eastAsia="en-US"/>
    </w:rPr>
  </w:style>
  <w:style w:type="paragraph" w:styleId="Antrat4">
    <w:name w:val="heading 4"/>
    <w:basedOn w:val="prastasis"/>
    <w:next w:val="prastasis"/>
    <w:link w:val="Antrat4Diagrama"/>
    <w:qFormat/>
    <w:rsid w:val="00EA674C"/>
    <w:pPr>
      <w:keepNext/>
      <w:tabs>
        <w:tab w:val="num" w:pos="360"/>
        <w:tab w:val="left" w:pos="1134"/>
      </w:tabs>
      <w:ind w:left="360" w:hanging="360"/>
      <w:jc w:val="center"/>
      <w:outlineLvl w:val="3"/>
    </w:pPr>
    <w:rPr>
      <w:rFonts w:ascii="Arial" w:hAnsi="Arial"/>
      <w:b/>
      <w:bCs/>
      <w:sz w:val="22"/>
      <w:lang w:eastAsia="en-US"/>
    </w:rPr>
  </w:style>
  <w:style w:type="paragraph" w:styleId="Antrat5">
    <w:name w:val="heading 5"/>
    <w:basedOn w:val="prastasis"/>
    <w:next w:val="prastasis"/>
    <w:link w:val="Antrat5Diagrama"/>
    <w:qFormat/>
    <w:rsid w:val="00EA674C"/>
    <w:pPr>
      <w:spacing w:before="240" w:after="60"/>
      <w:outlineLvl w:val="4"/>
    </w:pPr>
    <w:rPr>
      <w:b/>
      <w:bCs/>
      <w:i/>
      <w:iCs/>
      <w:sz w:val="26"/>
      <w:szCs w:val="26"/>
    </w:rPr>
  </w:style>
  <w:style w:type="paragraph" w:styleId="Antrat6">
    <w:name w:val="heading 6"/>
    <w:basedOn w:val="prastasis"/>
    <w:next w:val="prastasis"/>
    <w:link w:val="Antrat6Diagrama"/>
    <w:qFormat/>
    <w:rsid w:val="00EA674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EA674C"/>
    <w:rPr>
      <w:rFonts w:ascii="Arial" w:hAnsi="Arial"/>
      <w:b/>
      <w:bCs/>
      <w:sz w:val="22"/>
      <w:szCs w:val="24"/>
      <w:lang w:eastAsia="en-US"/>
    </w:rPr>
  </w:style>
  <w:style w:type="character" w:customStyle="1" w:styleId="Antrat3Diagrama">
    <w:name w:val="Antraštė 3 Diagrama"/>
    <w:basedOn w:val="Numatytasispastraiposriftas"/>
    <w:link w:val="Antrat3"/>
    <w:rsid w:val="00EA674C"/>
    <w:rPr>
      <w:rFonts w:ascii="Arial" w:hAnsi="Arial"/>
      <w:b/>
      <w:bCs/>
      <w:sz w:val="22"/>
      <w:szCs w:val="24"/>
      <w:lang w:eastAsia="en-US"/>
    </w:rPr>
  </w:style>
  <w:style w:type="character" w:customStyle="1" w:styleId="Antrat4Diagrama">
    <w:name w:val="Antraštė 4 Diagrama"/>
    <w:basedOn w:val="Numatytasispastraiposriftas"/>
    <w:link w:val="Antrat4"/>
    <w:rsid w:val="00EA674C"/>
    <w:rPr>
      <w:rFonts w:ascii="Arial" w:hAnsi="Arial"/>
      <w:b/>
      <w:bCs/>
      <w:sz w:val="22"/>
      <w:szCs w:val="24"/>
      <w:lang w:eastAsia="en-US"/>
    </w:rPr>
  </w:style>
  <w:style w:type="character" w:customStyle="1" w:styleId="Antrat5Diagrama">
    <w:name w:val="Antraštė 5 Diagrama"/>
    <w:basedOn w:val="Numatytasispastraiposriftas"/>
    <w:link w:val="Antrat5"/>
    <w:rsid w:val="00EA674C"/>
    <w:rPr>
      <w:b/>
      <w:bCs/>
      <w:i/>
      <w:iCs/>
      <w:sz w:val="26"/>
      <w:szCs w:val="26"/>
    </w:rPr>
  </w:style>
  <w:style w:type="character" w:customStyle="1" w:styleId="Antrat6Diagrama">
    <w:name w:val="Antraštė 6 Diagrama"/>
    <w:basedOn w:val="Numatytasispastraiposriftas"/>
    <w:link w:val="Antrat6"/>
    <w:rsid w:val="00EA674C"/>
    <w:rPr>
      <w:b/>
      <w:bCs/>
      <w:sz w:val="22"/>
      <w:szCs w:val="22"/>
    </w:rPr>
  </w:style>
  <w:style w:type="paragraph" w:styleId="Antrats">
    <w:name w:val="header"/>
    <w:basedOn w:val="prastasis"/>
    <w:link w:val="AntratsDiagrama"/>
    <w:uiPriority w:val="99"/>
    <w:rsid w:val="00EA674C"/>
    <w:pPr>
      <w:tabs>
        <w:tab w:val="center" w:pos="4819"/>
        <w:tab w:val="right" w:pos="9638"/>
      </w:tabs>
    </w:pPr>
  </w:style>
  <w:style w:type="character" w:customStyle="1" w:styleId="AntratsDiagrama">
    <w:name w:val="Antraštės Diagrama"/>
    <w:basedOn w:val="Numatytasispastraiposriftas"/>
    <w:link w:val="Antrats"/>
    <w:uiPriority w:val="99"/>
    <w:rsid w:val="00EA674C"/>
    <w:rPr>
      <w:sz w:val="24"/>
      <w:szCs w:val="24"/>
    </w:rPr>
  </w:style>
  <w:style w:type="paragraph" w:styleId="Porat">
    <w:name w:val="footer"/>
    <w:basedOn w:val="prastasis"/>
    <w:link w:val="PoratDiagrama"/>
    <w:uiPriority w:val="99"/>
    <w:rsid w:val="00EA674C"/>
    <w:pPr>
      <w:tabs>
        <w:tab w:val="center" w:pos="4819"/>
        <w:tab w:val="right" w:pos="9638"/>
      </w:tabs>
    </w:pPr>
  </w:style>
  <w:style w:type="character" w:customStyle="1" w:styleId="PoratDiagrama">
    <w:name w:val="Poraštė Diagrama"/>
    <w:basedOn w:val="Numatytasispastraiposriftas"/>
    <w:link w:val="Porat"/>
    <w:uiPriority w:val="99"/>
    <w:rsid w:val="00EA674C"/>
    <w:rPr>
      <w:sz w:val="24"/>
      <w:szCs w:val="24"/>
    </w:rPr>
  </w:style>
  <w:style w:type="paragraph" w:customStyle="1" w:styleId="OAnum">
    <w:name w:val="OA_num"/>
    <w:basedOn w:val="prastasis"/>
    <w:rsid w:val="00EA674C"/>
    <w:pPr>
      <w:tabs>
        <w:tab w:val="num" w:pos="1967"/>
      </w:tabs>
      <w:ind w:left="1134"/>
      <w:jc w:val="both"/>
    </w:pPr>
    <w:rPr>
      <w:rFonts w:ascii="Arial" w:hAnsi="Arial" w:cs="Arial"/>
      <w:sz w:val="22"/>
      <w:szCs w:val="22"/>
      <w:lang w:eastAsia="en-US"/>
    </w:rPr>
  </w:style>
  <w:style w:type="character" w:styleId="Puslapionumeris">
    <w:name w:val="page number"/>
    <w:basedOn w:val="Numatytasispastraiposriftas"/>
    <w:rsid w:val="00EA674C"/>
  </w:style>
  <w:style w:type="table" w:styleId="Lentelstinklelis">
    <w:name w:val="Table Grid"/>
    <w:basedOn w:val="prastojilentel"/>
    <w:uiPriority w:val="59"/>
    <w:rsid w:val="00EA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EA674C"/>
    <w:pPr>
      <w:jc w:val="center"/>
    </w:pPr>
    <w:rPr>
      <w:rFonts w:ascii="Arial" w:hAnsi="Arial"/>
      <w:b/>
      <w:bCs/>
      <w:sz w:val="22"/>
      <w:szCs w:val="20"/>
      <w:lang w:eastAsia="en-US"/>
    </w:rPr>
  </w:style>
  <w:style w:type="character" w:customStyle="1" w:styleId="PagrindinistekstasDiagrama">
    <w:name w:val="Pagrindinis tekstas Diagrama"/>
    <w:basedOn w:val="Numatytasispastraiposriftas"/>
    <w:link w:val="Pagrindinistekstas"/>
    <w:rsid w:val="00EA674C"/>
    <w:rPr>
      <w:rFonts w:ascii="Arial" w:hAnsi="Arial"/>
      <w:b/>
      <w:bCs/>
      <w:sz w:val="22"/>
      <w:lang w:eastAsia="en-US"/>
    </w:rPr>
  </w:style>
  <w:style w:type="paragraph" w:styleId="Pagrindiniotekstotrauka">
    <w:name w:val="Body Text Indent"/>
    <w:basedOn w:val="prastasis"/>
    <w:link w:val="PagrindiniotekstotraukaDiagrama"/>
    <w:rsid w:val="00EA674C"/>
    <w:pPr>
      <w:spacing w:after="120"/>
      <w:ind w:left="283"/>
    </w:pPr>
  </w:style>
  <w:style w:type="character" w:customStyle="1" w:styleId="PagrindiniotekstotraukaDiagrama">
    <w:name w:val="Pagrindinio teksto įtrauka Diagrama"/>
    <w:basedOn w:val="Numatytasispastraiposriftas"/>
    <w:link w:val="Pagrindiniotekstotrauka"/>
    <w:rsid w:val="00EA674C"/>
    <w:rPr>
      <w:sz w:val="24"/>
      <w:szCs w:val="24"/>
    </w:rPr>
  </w:style>
  <w:style w:type="character" w:styleId="Emfaz">
    <w:name w:val="Emphasis"/>
    <w:qFormat/>
    <w:rsid w:val="00EA674C"/>
    <w:rPr>
      <w:b w:val="0"/>
      <w:bCs w:val="0"/>
      <w:i/>
      <w:iCs/>
    </w:rPr>
  </w:style>
  <w:style w:type="character" w:styleId="Hipersaitas">
    <w:name w:val="Hyperlink"/>
    <w:rsid w:val="00EA674C"/>
    <w:rPr>
      <w:color w:val="0000FF"/>
      <w:u w:val="single"/>
    </w:rPr>
  </w:style>
  <w:style w:type="paragraph" w:customStyle="1" w:styleId="DiagramaDiagrama">
    <w:name w:val="Diagrama Diagrama"/>
    <w:basedOn w:val="prastasis"/>
    <w:rsid w:val="00EA674C"/>
    <w:pPr>
      <w:spacing w:after="160" w:line="240" w:lineRule="exact"/>
    </w:pPr>
    <w:rPr>
      <w:rFonts w:ascii="Tahoma" w:hAnsi="Tahoma"/>
      <w:sz w:val="20"/>
      <w:szCs w:val="20"/>
      <w:lang w:val="en-US" w:eastAsia="en-US"/>
    </w:rPr>
  </w:style>
  <w:style w:type="numbering" w:styleId="111111">
    <w:name w:val="Outline List 2"/>
    <w:basedOn w:val="Sraonra"/>
    <w:rsid w:val="00EA674C"/>
  </w:style>
  <w:style w:type="paragraph" w:styleId="Debesliotekstas">
    <w:name w:val="Balloon Text"/>
    <w:basedOn w:val="prastasis"/>
    <w:link w:val="DebesliotekstasDiagrama"/>
    <w:semiHidden/>
    <w:rsid w:val="00EA674C"/>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EA674C"/>
    <w:rPr>
      <w:rFonts w:ascii="Tahoma" w:hAnsi="Tahoma" w:cs="Tahoma"/>
      <w:sz w:val="16"/>
      <w:szCs w:val="16"/>
    </w:rPr>
  </w:style>
  <w:style w:type="paragraph" w:customStyle="1" w:styleId="DiagramaDiagramaDiagramaDiagramaDiagrama">
    <w:name w:val="Diagrama Diagrama Diagrama Diagrama Diagrama"/>
    <w:basedOn w:val="prastasis"/>
    <w:rsid w:val="00EA674C"/>
    <w:pPr>
      <w:spacing w:after="160" w:line="240" w:lineRule="exact"/>
    </w:pPr>
    <w:rPr>
      <w:rFonts w:ascii="Tahoma" w:hAnsi="Tahoma"/>
      <w:sz w:val="20"/>
      <w:szCs w:val="20"/>
      <w:lang w:val="en-US" w:eastAsia="en-US"/>
    </w:rPr>
  </w:style>
  <w:style w:type="paragraph" w:customStyle="1" w:styleId="bodytext">
    <w:name w:val="bodytext"/>
    <w:basedOn w:val="prastasis"/>
    <w:rsid w:val="00EA674C"/>
    <w:pPr>
      <w:spacing w:before="100" w:beforeAutospacing="1" w:after="100" w:afterAutospacing="1"/>
    </w:pPr>
  </w:style>
  <w:style w:type="paragraph" w:styleId="Pagrindiniotekstotrauka2">
    <w:name w:val="Body Text Indent 2"/>
    <w:basedOn w:val="prastasis"/>
    <w:link w:val="Pagrindiniotekstotrauka2Diagrama"/>
    <w:rsid w:val="00EA674C"/>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A674C"/>
    <w:rPr>
      <w:sz w:val="24"/>
      <w:szCs w:val="24"/>
    </w:rPr>
  </w:style>
  <w:style w:type="paragraph" w:styleId="Pagrindinistekstas3">
    <w:name w:val="Body Text 3"/>
    <w:basedOn w:val="prastasis"/>
    <w:link w:val="Pagrindinistekstas3Diagrama"/>
    <w:rsid w:val="00EA674C"/>
    <w:pPr>
      <w:spacing w:after="120"/>
    </w:pPr>
    <w:rPr>
      <w:sz w:val="16"/>
      <w:szCs w:val="16"/>
    </w:rPr>
  </w:style>
  <w:style w:type="character" w:customStyle="1" w:styleId="Pagrindinistekstas3Diagrama">
    <w:name w:val="Pagrindinis tekstas 3 Diagrama"/>
    <w:basedOn w:val="Numatytasispastraiposriftas"/>
    <w:link w:val="Pagrindinistekstas3"/>
    <w:rsid w:val="00EA674C"/>
    <w:rPr>
      <w:sz w:val="16"/>
      <w:szCs w:val="16"/>
    </w:rPr>
  </w:style>
  <w:style w:type="paragraph" w:styleId="Pagrindiniotekstotrauka3">
    <w:name w:val="Body Text Indent 3"/>
    <w:basedOn w:val="prastasis"/>
    <w:link w:val="Pagrindiniotekstotrauka3Diagrama"/>
    <w:rsid w:val="00EA674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EA674C"/>
    <w:rPr>
      <w:sz w:val="16"/>
      <w:szCs w:val="16"/>
    </w:rPr>
  </w:style>
  <w:style w:type="paragraph" w:styleId="Paantrat">
    <w:name w:val="Subtitle"/>
    <w:basedOn w:val="prastasis"/>
    <w:link w:val="PaantratDiagrama"/>
    <w:qFormat/>
    <w:rsid w:val="00EA674C"/>
    <w:rPr>
      <w:b/>
      <w:szCs w:val="20"/>
    </w:rPr>
  </w:style>
  <w:style w:type="character" w:customStyle="1" w:styleId="PaantratDiagrama">
    <w:name w:val="Paantraštė Diagrama"/>
    <w:basedOn w:val="Numatytasispastraiposriftas"/>
    <w:link w:val="Paantrat"/>
    <w:rsid w:val="00EA674C"/>
    <w:rPr>
      <w:b/>
      <w:sz w:val="24"/>
    </w:rPr>
  </w:style>
  <w:style w:type="paragraph" w:styleId="Pavadinimas">
    <w:name w:val="Title"/>
    <w:basedOn w:val="prastasis"/>
    <w:link w:val="PavadinimasDiagrama"/>
    <w:qFormat/>
    <w:rsid w:val="00EA674C"/>
    <w:pPr>
      <w:jc w:val="center"/>
    </w:pPr>
    <w:rPr>
      <w:b/>
      <w:szCs w:val="20"/>
    </w:rPr>
  </w:style>
  <w:style w:type="character" w:customStyle="1" w:styleId="PavadinimasDiagrama">
    <w:name w:val="Pavadinimas Diagrama"/>
    <w:basedOn w:val="Numatytasispastraiposriftas"/>
    <w:link w:val="Pavadinimas"/>
    <w:rsid w:val="00EA674C"/>
    <w:rPr>
      <w:b/>
      <w:sz w:val="24"/>
    </w:rPr>
  </w:style>
  <w:style w:type="paragraph" w:styleId="Komentarotekstas">
    <w:name w:val="annotation text"/>
    <w:basedOn w:val="prastasis"/>
    <w:link w:val="KomentarotekstasDiagrama"/>
    <w:semiHidden/>
    <w:rsid w:val="00EA674C"/>
    <w:pPr>
      <w:suppressAutoHyphens/>
    </w:pPr>
    <w:rPr>
      <w:sz w:val="20"/>
      <w:szCs w:val="20"/>
      <w:lang w:eastAsia="ar-SA"/>
    </w:rPr>
  </w:style>
  <w:style w:type="character" w:customStyle="1" w:styleId="KomentarotekstasDiagrama">
    <w:name w:val="Komentaro tekstas Diagrama"/>
    <w:basedOn w:val="Numatytasispastraiposriftas"/>
    <w:link w:val="Komentarotekstas"/>
    <w:semiHidden/>
    <w:rsid w:val="00EA674C"/>
    <w:rPr>
      <w:lang w:eastAsia="ar-SA"/>
    </w:rPr>
  </w:style>
  <w:style w:type="paragraph" w:customStyle="1" w:styleId="Char">
    <w:name w:val="Char"/>
    <w:basedOn w:val="prastasis"/>
    <w:rsid w:val="00EA674C"/>
    <w:pPr>
      <w:spacing w:after="160" w:line="240" w:lineRule="exact"/>
    </w:pPr>
    <w:rPr>
      <w:rFonts w:ascii="Tahoma" w:hAnsi="Tahoma"/>
      <w:sz w:val="20"/>
      <w:szCs w:val="20"/>
      <w:lang w:val="en-US" w:eastAsia="en-US"/>
    </w:rPr>
  </w:style>
  <w:style w:type="paragraph" w:styleId="prastasiniatinklio">
    <w:name w:val="Normal (Web)"/>
    <w:aliases w:val="Įprastasis (tinklapis) Diagrama Diagrama Diagrama Diagrama Diagrama Diagrama,Įprastasis (tinklapis) Diagrama Diagrama"/>
    <w:basedOn w:val="prastasis"/>
    <w:link w:val="prastasiniatinklioDiagrama"/>
    <w:rsid w:val="00EA674C"/>
    <w:pPr>
      <w:spacing w:before="100" w:beforeAutospacing="1" w:after="100" w:afterAutospacing="1"/>
    </w:pPr>
    <w:rPr>
      <w:rFonts w:ascii="Arial" w:hAnsi="Arial"/>
    </w:rPr>
  </w:style>
  <w:style w:type="character" w:customStyle="1" w:styleId="prastasiniatinklioDiagrama">
    <w:name w:val="Įprastas (žiniatinklio) Diagrama"/>
    <w:aliases w:val="Įprastasis (tinklapis) Diagrama Diagrama Diagrama Diagrama Diagrama Diagrama Diagrama,Įprastasis (tinklapis) Diagrama Diagrama Diagrama"/>
    <w:link w:val="prastasiniatinklio"/>
    <w:rsid w:val="00EA674C"/>
    <w:rPr>
      <w:rFonts w:ascii="Arial" w:hAnsi="Arial"/>
      <w:sz w:val="24"/>
      <w:szCs w:val="24"/>
    </w:rPr>
  </w:style>
  <w:style w:type="paragraph" w:styleId="Sraopastraipa">
    <w:name w:val="List Paragraph"/>
    <w:basedOn w:val="prastasis"/>
    <w:uiPriority w:val="99"/>
    <w:qFormat/>
    <w:rsid w:val="00EA674C"/>
    <w:pPr>
      <w:spacing w:after="200" w:line="276" w:lineRule="auto"/>
      <w:ind w:left="720"/>
    </w:pPr>
    <w:rPr>
      <w:rFonts w:ascii="Calibri" w:hAnsi="Calibri" w:cs="Calibri"/>
      <w:sz w:val="22"/>
      <w:szCs w:val="22"/>
      <w:lang w:eastAsia="en-US"/>
    </w:rPr>
  </w:style>
  <w:style w:type="character" w:styleId="Grietas">
    <w:name w:val="Strong"/>
    <w:basedOn w:val="Numatytasispastraiposriftas"/>
    <w:uiPriority w:val="22"/>
    <w:qFormat/>
    <w:rsid w:val="002E3C22"/>
    <w:rPr>
      <w:b/>
      <w:bCs/>
    </w:rPr>
  </w:style>
  <w:style w:type="paragraph" w:customStyle="1" w:styleId="Default">
    <w:name w:val="Default"/>
    <w:rsid w:val="00A3479D"/>
    <w:pPr>
      <w:autoSpaceDE w:val="0"/>
      <w:autoSpaceDN w:val="0"/>
      <w:adjustRightInd w:val="0"/>
    </w:pPr>
    <w:rPr>
      <w:rFonts w:ascii="Calibri" w:hAnsi="Calibri" w:cs="Calibri"/>
      <w:color w:val="000000"/>
      <w:sz w:val="24"/>
      <w:szCs w:val="24"/>
    </w:rPr>
  </w:style>
  <w:style w:type="character" w:styleId="Komentaronuoroda">
    <w:name w:val="annotation reference"/>
    <w:basedOn w:val="Numatytasispastraiposriftas"/>
    <w:semiHidden/>
    <w:unhideWhenUsed/>
    <w:rsid w:val="000F7D04"/>
    <w:rPr>
      <w:sz w:val="16"/>
      <w:szCs w:val="16"/>
    </w:rPr>
  </w:style>
  <w:style w:type="paragraph" w:styleId="Komentarotema">
    <w:name w:val="annotation subject"/>
    <w:basedOn w:val="Komentarotekstas"/>
    <w:next w:val="Komentarotekstas"/>
    <w:link w:val="KomentarotemaDiagrama"/>
    <w:uiPriority w:val="99"/>
    <w:semiHidden/>
    <w:unhideWhenUsed/>
    <w:rsid w:val="000F7D04"/>
    <w:pPr>
      <w:suppressAutoHyphens w:val="0"/>
    </w:pPr>
    <w:rPr>
      <w:b/>
      <w:bCs/>
      <w:lang w:eastAsia="lt-LT"/>
    </w:rPr>
  </w:style>
  <w:style w:type="character" w:customStyle="1" w:styleId="KomentarotemaDiagrama">
    <w:name w:val="Komentaro tema Diagrama"/>
    <w:basedOn w:val="KomentarotekstasDiagrama"/>
    <w:link w:val="Komentarotema"/>
    <w:uiPriority w:val="99"/>
    <w:semiHidden/>
    <w:rsid w:val="000F7D04"/>
    <w:rPr>
      <w:b/>
      <w:bCs/>
      <w:lang w:eastAsia="ar-SA"/>
    </w:rPr>
  </w:style>
  <w:style w:type="paragraph" w:styleId="Pagrindinistekstas2">
    <w:name w:val="Body Text 2"/>
    <w:basedOn w:val="prastasis"/>
    <w:link w:val="Pagrindinistekstas2Diagrama"/>
    <w:uiPriority w:val="99"/>
    <w:semiHidden/>
    <w:unhideWhenUsed/>
    <w:rsid w:val="00404E72"/>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04E72"/>
    <w:rPr>
      <w:sz w:val="24"/>
      <w:szCs w:val="24"/>
    </w:rPr>
  </w:style>
  <w:style w:type="paragraph" w:styleId="Pataisymai">
    <w:name w:val="Revision"/>
    <w:hidden/>
    <w:uiPriority w:val="99"/>
    <w:semiHidden/>
    <w:rsid w:val="00F97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6164">
      <w:bodyDiv w:val="1"/>
      <w:marLeft w:val="0"/>
      <w:marRight w:val="0"/>
      <w:marTop w:val="0"/>
      <w:marBottom w:val="0"/>
      <w:divBdr>
        <w:top w:val="none" w:sz="0" w:space="0" w:color="auto"/>
        <w:left w:val="none" w:sz="0" w:space="0" w:color="auto"/>
        <w:bottom w:val="none" w:sz="0" w:space="0" w:color="auto"/>
        <w:right w:val="none" w:sz="0" w:space="0" w:color="auto"/>
      </w:divBdr>
    </w:div>
    <w:div w:id="3289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2.xml"/><Relationship Id="rId27"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intautas.rimeikis\Desktop\Pa&#382;angos%20ataskaitos\Duomenims\Jungtiniai%20komplektai.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Kompiuteris\Desktop\Darbui\pa&#382;angos%20ataskaitai\Skai&#269;avimams\VBE%20apibendrintas.xlsx" TargetMode="External"/><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Kompiuteris\Desktop\Darbui\pa&#382;angos%20ataskaitai\Skai&#269;avimams\VBE%20apibendrintas.xlsx"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nsinis%20am&#382;i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dagog&#371;%20am&#382;i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dagog&#371;%20am&#382;iu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dagog&#371;%20am&#382;i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dagog&#371;%20am&#382;iu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Pedagog&#371;%20am&#382;iu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ompiuteris\Desktop\Darbui\pa&#382;angos%20ataskaitai\Skai&#269;avimams\&#352;vietimo%20pagalba%20spec.%20s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intautas.rimeikis\Desktop\Pa&#382;angos%20ataskaitos\Padaryta%20i&#353;%20nam&#371;%2012-13%20-%2017\pa&#382;angos%20ataskaitai\Skai&#269;avimams\NV&#3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Mokini</a:t>
            </a:r>
            <a:r>
              <a:rPr lang="lt-LT"/>
              <a:t>ų</a:t>
            </a:r>
            <a:r>
              <a:rPr lang="lt-LT" baseline="0"/>
              <a:t> ir klasių skaičių dalis jungtinėse klasėse nuo bendro skaičiaus</a:t>
            </a:r>
            <a:endParaRPr lang="lt-LT"/>
          </a:p>
        </c:rich>
      </c:tx>
      <c:overlay val="0"/>
    </c:title>
    <c:autoTitleDeleted val="0"/>
    <c:plotArea>
      <c:layout/>
      <c:lineChart>
        <c:grouping val="standard"/>
        <c:varyColors val="0"/>
        <c:ser>
          <c:idx val="0"/>
          <c:order val="0"/>
          <c:tx>
            <c:v>Jungtinių klasių komplektų dalis, nuo bendro komplektų skaičiaus</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Lapas2!$A$6:$A$9</c:f>
              <c:strCache>
                <c:ptCount val="4"/>
                <c:pt idx="0">
                  <c:v>2017-2018</c:v>
                </c:pt>
                <c:pt idx="1">
                  <c:v>2018-2019</c:v>
                </c:pt>
                <c:pt idx="2">
                  <c:v>2019-2020</c:v>
                </c:pt>
                <c:pt idx="3">
                  <c:v>2020-2021</c:v>
                </c:pt>
              </c:strCache>
            </c:strRef>
          </c:cat>
          <c:val>
            <c:numRef>
              <c:f>Lapas2!$B$6:$B$9</c:f>
              <c:numCache>
                <c:formatCode>0.00</c:formatCode>
                <c:ptCount val="4"/>
                <c:pt idx="0">
                  <c:v>5.1282051282051286</c:v>
                </c:pt>
                <c:pt idx="1">
                  <c:v>4.7872340425531918</c:v>
                </c:pt>
                <c:pt idx="2">
                  <c:v>3.7837837837837838</c:v>
                </c:pt>
                <c:pt idx="3">
                  <c:v>2.197802197802198</c:v>
                </c:pt>
              </c:numCache>
            </c:numRef>
          </c:val>
          <c:smooth val="0"/>
          <c:extLst>
            <c:ext xmlns:c16="http://schemas.microsoft.com/office/drawing/2014/chart" uri="{C3380CC4-5D6E-409C-BE32-E72D297353CC}">
              <c16:uniqueId val="{00000000-1E3D-4EB9-9306-0AAE0AEEDF4C}"/>
            </c:ext>
          </c:extLst>
        </c:ser>
        <c:ser>
          <c:idx val="1"/>
          <c:order val="1"/>
          <c:tx>
            <c:v>Mokinių skaičiaus dalis jungtinėse klasėse, nuo bendro mokinių skaičiaus</c:v>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Lapas2!$A$6:$A$9</c:f>
              <c:strCache>
                <c:ptCount val="4"/>
                <c:pt idx="0">
                  <c:v>2017-2018</c:v>
                </c:pt>
                <c:pt idx="1">
                  <c:v>2018-2019</c:v>
                </c:pt>
                <c:pt idx="2">
                  <c:v>2019-2020</c:v>
                </c:pt>
                <c:pt idx="3">
                  <c:v>2020-2021</c:v>
                </c:pt>
              </c:strCache>
            </c:strRef>
          </c:cat>
          <c:val>
            <c:numRef>
              <c:f>Lapas2!$C$6:$C$9</c:f>
              <c:numCache>
                <c:formatCode>0.00</c:formatCode>
                <c:ptCount val="4"/>
                <c:pt idx="0">
                  <c:v>3.0922814706598492</c:v>
                </c:pt>
                <c:pt idx="1">
                  <c:v>2.3755370229972201</c:v>
                </c:pt>
                <c:pt idx="2">
                  <c:v>1.4559386973180077</c:v>
                </c:pt>
                <c:pt idx="3">
                  <c:v>1.0314595152140278</c:v>
                </c:pt>
              </c:numCache>
            </c:numRef>
          </c:val>
          <c:smooth val="0"/>
          <c:extLst>
            <c:ext xmlns:c16="http://schemas.microsoft.com/office/drawing/2014/chart" uri="{C3380CC4-5D6E-409C-BE32-E72D297353CC}">
              <c16:uniqueId val="{00000001-1E3D-4EB9-9306-0AAE0AEEDF4C}"/>
            </c:ext>
          </c:extLst>
        </c:ser>
        <c:dLbls>
          <c:showLegendKey val="0"/>
          <c:showVal val="1"/>
          <c:showCatName val="0"/>
          <c:showSerName val="0"/>
          <c:showPercent val="0"/>
          <c:showBubbleSize val="0"/>
        </c:dLbls>
        <c:marker val="1"/>
        <c:smooth val="0"/>
        <c:axId val="198847488"/>
        <c:axId val="190675136"/>
      </c:lineChart>
      <c:catAx>
        <c:axId val="198847488"/>
        <c:scaling>
          <c:orientation val="minMax"/>
        </c:scaling>
        <c:delete val="0"/>
        <c:axPos val="b"/>
        <c:numFmt formatCode="General" sourceLinked="0"/>
        <c:majorTickMark val="none"/>
        <c:minorTickMark val="none"/>
        <c:tickLblPos val="nextTo"/>
        <c:crossAx val="190675136"/>
        <c:crosses val="autoZero"/>
        <c:auto val="1"/>
        <c:lblAlgn val="ctr"/>
        <c:lblOffset val="100"/>
        <c:noMultiLvlLbl val="0"/>
      </c:catAx>
      <c:valAx>
        <c:axId val="190675136"/>
        <c:scaling>
          <c:orientation val="minMax"/>
        </c:scaling>
        <c:delete val="0"/>
        <c:axPos val="l"/>
        <c:majorGridlines/>
        <c:numFmt formatCode="0.00" sourceLinked="1"/>
        <c:majorTickMark val="none"/>
        <c:minorTickMark val="none"/>
        <c:tickLblPos val="nextTo"/>
        <c:crossAx val="198847488"/>
        <c:crosses val="autoZero"/>
        <c:crossBetween val="between"/>
      </c:valAx>
    </c:plotArea>
    <c:legend>
      <c:legendPos val="r"/>
      <c:overlay val="0"/>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469816272965873E-2"/>
          <c:y val="1.1045792970913721E-2"/>
          <c:w val="0.87753018372703417"/>
          <c:h val="0.57909836052594155"/>
        </c:manualLayout>
      </c:layout>
      <c:lineChart>
        <c:grouping val="standard"/>
        <c:varyColors val="0"/>
        <c:ser>
          <c:idx val="1"/>
          <c:order val="0"/>
          <c:tx>
            <c:strRef>
              <c:f>Sheet1!$D$16</c:f>
              <c:strCache>
                <c:ptCount val="1"/>
                <c:pt idx="0">
                  <c:v>IT</c:v>
                </c:pt>
              </c:strCache>
            </c:strRef>
          </c:tx>
          <c:spPr>
            <a:ln w="28575" cap="rnd">
              <a:solidFill>
                <a:schemeClr val="accent2"/>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Sheet1!$D$17:$D$20</c:f>
              <c:numCache>
                <c:formatCode>General</c:formatCode>
                <c:ptCount val="4"/>
                <c:pt idx="0">
                  <c:v>2.2000000000000002</c:v>
                </c:pt>
                <c:pt idx="1">
                  <c:v>2</c:v>
                </c:pt>
                <c:pt idx="2">
                  <c:v>0.9</c:v>
                </c:pt>
                <c:pt idx="3">
                  <c:v>2.4</c:v>
                </c:pt>
              </c:numCache>
            </c:numRef>
          </c:val>
          <c:smooth val="0"/>
          <c:extLst>
            <c:ext xmlns:c16="http://schemas.microsoft.com/office/drawing/2014/chart" uri="{C3380CC4-5D6E-409C-BE32-E72D297353CC}">
              <c16:uniqueId val="{00000000-FE79-43C3-81E8-BDF9C2EA678D}"/>
            </c:ext>
          </c:extLst>
        </c:ser>
        <c:ser>
          <c:idx val="2"/>
          <c:order val="1"/>
          <c:tx>
            <c:strRef>
              <c:f>Sheet1!$E$16</c:f>
              <c:strCache>
                <c:ptCount val="1"/>
                <c:pt idx="0">
                  <c:v>Geografijos</c:v>
                </c:pt>
              </c:strCache>
            </c:strRef>
          </c:tx>
          <c:spPr>
            <a:ln w="28575" cap="rnd">
              <a:solidFill>
                <a:schemeClr val="accent3"/>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Sheet1!$E$17:$E$20</c:f>
              <c:numCache>
                <c:formatCode>General</c:formatCode>
                <c:ptCount val="4"/>
                <c:pt idx="0">
                  <c:v>0.7</c:v>
                </c:pt>
                <c:pt idx="1">
                  <c:v>0.3</c:v>
                </c:pt>
                <c:pt idx="2">
                  <c:v>0.4</c:v>
                </c:pt>
                <c:pt idx="3">
                  <c:v>1.3</c:v>
                </c:pt>
              </c:numCache>
            </c:numRef>
          </c:val>
          <c:smooth val="0"/>
          <c:extLst>
            <c:ext xmlns:c16="http://schemas.microsoft.com/office/drawing/2014/chart" uri="{C3380CC4-5D6E-409C-BE32-E72D297353CC}">
              <c16:uniqueId val="{00000001-FE79-43C3-81E8-BDF9C2EA678D}"/>
            </c:ext>
          </c:extLst>
        </c:ser>
        <c:ser>
          <c:idx val="3"/>
          <c:order val="2"/>
          <c:tx>
            <c:strRef>
              <c:f>Sheet1!$F$16</c:f>
              <c:strCache>
                <c:ptCount val="1"/>
                <c:pt idx="0">
                  <c:v>Istorijos</c:v>
                </c:pt>
              </c:strCache>
            </c:strRef>
          </c:tx>
          <c:spPr>
            <a:ln w="28575" cap="rnd">
              <a:solidFill>
                <a:schemeClr val="accent4"/>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Sheet1!$F$17:$F$20</c:f>
              <c:numCache>
                <c:formatCode>General</c:formatCode>
                <c:ptCount val="4"/>
                <c:pt idx="0">
                  <c:v>-0.6</c:v>
                </c:pt>
                <c:pt idx="1">
                  <c:v>-0.7</c:v>
                </c:pt>
                <c:pt idx="2">
                  <c:v>-0.9</c:v>
                </c:pt>
                <c:pt idx="3">
                  <c:v>0.1</c:v>
                </c:pt>
              </c:numCache>
            </c:numRef>
          </c:val>
          <c:smooth val="0"/>
          <c:extLst>
            <c:ext xmlns:c16="http://schemas.microsoft.com/office/drawing/2014/chart" uri="{C3380CC4-5D6E-409C-BE32-E72D297353CC}">
              <c16:uniqueId val="{00000002-FE79-43C3-81E8-BDF9C2EA678D}"/>
            </c:ext>
          </c:extLst>
        </c:ser>
        <c:ser>
          <c:idx val="4"/>
          <c:order val="3"/>
          <c:tx>
            <c:strRef>
              <c:f>Sheet1!$G$16</c:f>
              <c:strCache>
                <c:ptCount val="1"/>
                <c:pt idx="0">
                  <c:v>Fizikos</c:v>
                </c:pt>
              </c:strCache>
            </c:strRef>
          </c:tx>
          <c:spPr>
            <a:ln w="28575" cap="rnd">
              <a:solidFill>
                <a:schemeClr val="accent5"/>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Sheet1!$G$17:$G$20</c:f>
              <c:numCache>
                <c:formatCode>General</c:formatCode>
                <c:ptCount val="4"/>
                <c:pt idx="0">
                  <c:v>-0.5</c:v>
                </c:pt>
                <c:pt idx="1">
                  <c:v>0.8</c:v>
                </c:pt>
                <c:pt idx="2">
                  <c:v>-0.2</c:v>
                </c:pt>
                <c:pt idx="3">
                  <c:v>2.5</c:v>
                </c:pt>
              </c:numCache>
            </c:numRef>
          </c:val>
          <c:smooth val="0"/>
          <c:extLst>
            <c:ext xmlns:c16="http://schemas.microsoft.com/office/drawing/2014/chart" uri="{C3380CC4-5D6E-409C-BE32-E72D297353CC}">
              <c16:uniqueId val="{00000003-FE79-43C3-81E8-BDF9C2EA678D}"/>
            </c:ext>
          </c:extLst>
        </c:ser>
        <c:ser>
          <c:idx val="5"/>
          <c:order val="4"/>
          <c:tx>
            <c:strRef>
              <c:f>Sheet1!$H$16</c:f>
              <c:strCache>
                <c:ptCount val="1"/>
                <c:pt idx="0">
                  <c:v>Chemijos</c:v>
                </c:pt>
              </c:strCache>
            </c:strRef>
          </c:tx>
          <c:spPr>
            <a:ln w="28575" cap="rnd">
              <a:solidFill>
                <a:schemeClr val="accent6"/>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Sheet1!$H$17:$H$20</c:f>
              <c:numCache>
                <c:formatCode>General</c:formatCode>
                <c:ptCount val="4"/>
                <c:pt idx="0">
                  <c:v>-0.2</c:v>
                </c:pt>
                <c:pt idx="1">
                  <c:v>-0.4</c:v>
                </c:pt>
                <c:pt idx="2">
                  <c:v>-0.2</c:v>
                </c:pt>
                <c:pt idx="3">
                  <c:v>-0.5</c:v>
                </c:pt>
              </c:numCache>
            </c:numRef>
          </c:val>
          <c:smooth val="0"/>
          <c:extLst>
            <c:ext xmlns:c16="http://schemas.microsoft.com/office/drawing/2014/chart" uri="{C3380CC4-5D6E-409C-BE32-E72D297353CC}">
              <c16:uniqueId val="{00000004-FE79-43C3-81E8-BDF9C2EA678D}"/>
            </c:ext>
          </c:extLst>
        </c:ser>
        <c:ser>
          <c:idx val="6"/>
          <c:order val="5"/>
          <c:tx>
            <c:strRef>
              <c:f>Sheet1!$I$16</c:f>
              <c:strCache>
                <c:ptCount val="1"/>
                <c:pt idx="0">
                  <c:v>Biologijos</c:v>
                </c:pt>
              </c:strCache>
            </c:strRef>
          </c:tx>
          <c:spPr>
            <a:ln w="28575" cap="rnd">
              <a:solidFill>
                <a:srgbClr val="7030A0"/>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Sheet1!$I$17:$I$20</c:f>
              <c:numCache>
                <c:formatCode>General</c:formatCode>
                <c:ptCount val="4"/>
                <c:pt idx="0">
                  <c:v>1.2</c:v>
                </c:pt>
                <c:pt idx="1">
                  <c:v>0.9</c:v>
                </c:pt>
                <c:pt idx="2">
                  <c:v>0.1</c:v>
                </c:pt>
                <c:pt idx="3">
                  <c:v>1.2</c:v>
                </c:pt>
              </c:numCache>
            </c:numRef>
          </c:val>
          <c:smooth val="0"/>
          <c:extLst>
            <c:ext xmlns:c16="http://schemas.microsoft.com/office/drawing/2014/chart" uri="{C3380CC4-5D6E-409C-BE32-E72D297353CC}">
              <c16:uniqueId val="{00000005-FE79-43C3-81E8-BDF9C2EA678D}"/>
            </c:ext>
          </c:extLst>
        </c:ser>
        <c:ser>
          <c:idx val="7"/>
          <c:order val="6"/>
          <c:tx>
            <c:strRef>
              <c:f>Sheet1!$J$16</c:f>
              <c:strCache>
                <c:ptCount val="1"/>
                <c:pt idx="0">
                  <c:v>Užsienio kalbos</c:v>
                </c:pt>
              </c:strCache>
            </c:strRef>
          </c:tx>
          <c:spPr>
            <a:ln w="28575" cap="rnd">
              <a:solidFill>
                <a:schemeClr val="accent2">
                  <a:lumMod val="60000"/>
                </a:schemeClr>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Sheet1!$J$17:$J$20</c:f>
              <c:numCache>
                <c:formatCode>General</c:formatCode>
                <c:ptCount val="4"/>
                <c:pt idx="0">
                  <c:v>0.4</c:v>
                </c:pt>
                <c:pt idx="1">
                  <c:v>0.7</c:v>
                </c:pt>
                <c:pt idx="2">
                  <c:v>0.7</c:v>
                </c:pt>
                <c:pt idx="3">
                  <c:v>0.6</c:v>
                </c:pt>
              </c:numCache>
            </c:numRef>
          </c:val>
          <c:smooth val="0"/>
          <c:extLst>
            <c:ext xmlns:c16="http://schemas.microsoft.com/office/drawing/2014/chart" uri="{C3380CC4-5D6E-409C-BE32-E72D297353CC}">
              <c16:uniqueId val="{00000006-FE79-43C3-81E8-BDF9C2EA678D}"/>
            </c:ext>
          </c:extLst>
        </c:ser>
        <c:ser>
          <c:idx val="8"/>
          <c:order val="7"/>
          <c:tx>
            <c:strRef>
              <c:f>Sheet1!$K$16</c:f>
              <c:strCache>
                <c:ptCount val="1"/>
                <c:pt idx="0">
                  <c:v>Matematikos</c:v>
                </c:pt>
              </c:strCache>
            </c:strRef>
          </c:tx>
          <c:spPr>
            <a:ln w="28575" cap="rnd">
              <a:solidFill>
                <a:schemeClr val="accent3">
                  <a:lumMod val="60000"/>
                </a:schemeClr>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Sheet1!$K$17:$K$20</c:f>
              <c:numCache>
                <c:formatCode>General</c:formatCode>
                <c:ptCount val="4"/>
                <c:pt idx="0">
                  <c:v>1.7</c:v>
                </c:pt>
                <c:pt idx="1">
                  <c:v>1.6</c:v>
                </c:pt>
                <c:pt idx="2">
                  <c:v>0.6</c:v>
                </c:pt>
                <c:pt idx="3">
                  <c:v>2.1</c:v>
                </c:pt>
              </c:numCache>
            </c:numRef>
          </c:val>
          <c:smooth val="0"/>
          <c:extLst>
            <c:ext xmlns:c16="http://schemas.microsoft.com/office/drawing/2014/chart" uri="{C3380CC4-5D6E-409C-BE32-E72D297353CC}">
              <c16:uniqueId val="{00000007-FE79-43C3-81E8-BDF9C2EA678D}"/>
            </c:ext>
          </c:extLst>
        </c:ser>
        <c:ser>
          <c:idx val="9"/>
          <c:order val="8"/>
          <c:tx>
            <c:strRef>
              <c:f>Sheet1!$L$16</c:f>
              <c:strCache>
                <c:ptCount val="1"/>
                <c:pt idx="0">
                  <c:v>Lietuvių kalbos ir literatūros</c:v>
                </c:pt>
              </c:strCache>
            </c:strRef>
          </c:tx>
          <c:spPr>
            <a:ln w="28575" cap="rnd">
              <a:solidFill>
                <a:schemeClr val="accent4">
                  <a:lumMod val="60000"/>
                </a:schemeClr>
              </a:solidFill>
              <a:round/>
            </a:ln>
            <a:effectLst/>
          </c:spPr>
          <c:marker>
            <c:symbol val="none"/>
          </c:marker>
          <c:cat>
            <c:numRef>
              <c:f>Sheet1!$B$17:$B$20</c:f>
              <c:numCache>
                <c:formatCode>General</c:formatCode>
                <c:ptCount val="4"/>
                <c:pt idx="0">
                  <c:v>2017</c:v>
                </c:pt>
                <c:pt idx="1">
                  <c:v>2018</c:v>
                </c:pt>
                <c:pt idx="2">
                  <c:v>2019</c:v>
                </c:pt>
                <c:pt idx="3">
                  <c:v>2020</c:v>
                </c:pt>
              </c:numCache>
            </c:numRef>
          </c:cat>
          <c:val>
            <c:numRef>
              <c:f>Sheet1!$L$17:$L$20</c:f>
              <c:numCache>
                <c:formatCode>General</c:formatCode>
                <c:ptCount val="4"/>
                <c:pt idx="0">
                  <c:v>1.5</c:v>
                </c:pt>
                <c:pt idx="1">
                  <c:v>1.3</c:v>
                </c:pt>
                <c:pt idx="2">
                  <c:v>0.5</c:v>
                </c:pt>
                <c:pt idx="3">
                  <c:v>1.2</c:v>
                </c:pt>
              </c:numCache>
            </c:numRef>
          </c:val>
          <c:smooth val="0"/>
          <c:extLst>
            <c:ext xmlns:c16="http://schemas.microsoft.com/office/drawing/2014/chart" uri="{C3380CC4-5D6E-409C-BE32-E72D297353CC}">
              <c16:uniqueId val="{00000008-FE79-43C3-81E8-BDF9C2EA678D}"/>
            </c:ext>
          </c:extLst>
        </c:ser>
        <c:dLbls>
          <c:showLegendKey val="0"/>
          <c:showVal val="0"/>
          <c:showCatName val="0"/>
          <c:showSerName val="0"/>
          <c:showPercent val="0"/>
          <c:showBubbleSize val="0"/>
        </c:dLbls>
        <c:smooth val="0"/>
        <c:axId val="240905728"/>
        <c:axId val="225238336"/>
      </c:lineChart>
      <c:catAx>
        <c:axId val="240905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5238336"/>
        <c:crosses val="autoZero"/>
        <c:auto val="1"/>
        <c:lblAlgn val="ctr"/>
        <c:lblOffset val="100"/>
        <c:noMultiLvlLbl val="0"/>
      </c:catAx>
      <c:valAx>
        <c:axId val="22523833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09057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Plungės r.</a:t>
            </a:r>
            <a:r>
              <a:rPr lang="en-GB"/>
              <a:t> apibendrinto</a:t>
            </a:r>
            <a:r>
              <a:rPr lang="en-GB" baseline="0"/>
              <a:t> VBE rodiklio kaita </a:t>
            </a:r>
            <a:endParaRPr lang="lt-LT"/>
          </a:p>
        </c:rich>
      </c:tx>
      <c:overlay val="0"/>
      <c:spPr>
        <a:noFill/>
        <a:ln>
          <a:noFill/>
        </a:ln>
        <a:effectLst/>
      </c:spPr>
    </c:title>
    <c:autoTitleDeleted val="0"/>
    <c:plotArea>
      <c:layout/>
      <c:lineChart>
        <c:grouping val="standard"/>
        <c:varyColors val="0"/>
        <c:ser>
          <c:idx val="0"/>
          <c:order val="0"/>
          <c:tx>
            <c:strRef>
              <c:f>'Apibendrintas VBE rodiklis'!$C$3</c:f>
              <c:strCache>
                <c:ptCount val="1"/>
                <c:pt idx="0">
                  <c:v>Plungės 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'Apibendrintas VBE rodiklis'!$B$5:$B$8</c:f>
              <c:numCache>
                <c:formatCode>General</c:formatCode>
                <c:ptCount val="4"/>
                <c:pt idx="0">
                  <c:v>2017</c:v>
                </c:pt>
                <c:pt idx="1">
                  <c:v>2018</c:v>
                </c:pt>
                <c:pt idx="2">
                  <c:v>2019</c:v>
                </c:pt>
                <c:pt idx="3">
                  <c:v>2020</c:v>
                </c:pt>
              </c:numCache>
            </c:numRef>
          </c:cat>
          <c:val>
            <c:numRef>
              <c:f>'Apibendrintas VBE rodiklis'!$C$5:$C$8</c:f>
              <c:numCache>
                <c:formatCode>General</c:formatCode>
                <c:ptCount val="4"/>
                <c:pt idx="0">
                  <c:v>244.8</c:v>
                </c:pt>
                <c:pt idx="1">
                  <c:v>228</c:v>
                </c:pt>
                <c:pt idx="2">
                  <c:v>211</c:v>
                </c:pt>
                <c:pt idx="3">
                  <c:v>246.1</c:v>
                </c:pt>
              </c:numCache>
            </c:numRef>
          </c:val>
          <c:smooth val="0"/>
          <c:extLst>
            <c:ext xmlns:c16="http://schemas.microsoft.com/office/drawing/2014/chart" uri="{C3380CC4-5D6E-409C-BE32-E72D297353CC}">
              <c16:uniqueId val="{00000000-794F-4A31-87C7-7ACBB2FF3AAD}"/>
            </c:ext>
          </c:extLst>
        </c:ser>
        <c:dLbls>
          <c:dLblPos val="t"/>
          <c:showLegendKey val="0"/>
          <c:showVal val="1"/>
          <c:showCatName val="0"/>
          <c:showSerName val="0"/>
          <c:showPercent val="0"/>
          <c:showBubbleSize val="0"/>
        </c:dLbls>
        <c:marker val="1"/>
        <c:smooth val="0"/>
        <c:axId val="225433088"/>
        <c:axId val="225237184"/>
      </c:lineChart>
      <c:catAx>
        <c:axId val="22543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5237184"/>
        <c:crosses val="autoZero"/>
        <c:auto val="1"/>
        <c:lblAlgn val="ctr"/>
        <c:lblOffset val="100"/>
        <c:noMultiLvlLbl val="0"/>
      </c:catAx>
      <c:valAx>
        <c:axId val="22523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543308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012937519627451E-2"/>
          <c:y val="0.12458604049602408"/>
          <c:w val="0.58080155295987634"/>
          <c:h val="0.7974905213489506"/>
        </c:manualLayout>
      </c:layout>
      <c:lineChart>
        <c:grouping val="standard"/>
        <c:varyColors val="0"/>
        <c:ser>
          <c:idx val="0"/>
          <c:order val="0"/>
          <c:tx>
            <c:strRef>
              <c:f>Sheet1!$C$12</c:f>
              <c:strCache>
                <c:ptCount val="1"/>
                <c:pt idx="0">
                  <c:v>Pedagogų, sulaukusių pensinio amžiaus dalis (proc.), Plungės 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Sheet1!$B$13:$B$16</c:f>
              <c:numCache>
                <c:formatCode>General</c:formatCode>
                <c:ptCount val="4"/>
                <c:pt idx="0">
                  <c:v>2017</c:v>
                </c:pt>
                <c:pt idx="1">
                  <c:v>2018</c:v>
                </c:pt>
                <c:pt idx="2">
                  <c:v>2019</c:v>
                </c:pt>
                <c:pt idx="3">
                  <c:v>2020</c:v>
                </c:pt>
              </c:numCache>
            </c:numRef>
          </c:cat>
          <c:val>
            <c:numRef>
              <c:f>Sheet1!$C$13:$C$16</c:f>
              <c:numCache>
                <c:formatCode>General</c:formatCode>
                <c:ptCount val="4"/>
                <c:pt idx="0">
                  <c:v>6.4</c:v>
                </c:pt>
                <c:pt idx="1">
                  <c:v>7.07</c:v>
                </c:pt>
                <c:pt idx="2">
                  <c:v>8.34</c:v>
                </c:pt>
                <c:pt idx="3">
                  <c:v>7.9</c:v>
                </c:pt>
              </c:numCache>
            </c:numRef>
          </c:val>
          <c:smooth val="0"/>
          <c:extLst>
            <c:ext xmlns:c16="http://schemas.microsoft.com/office/drawing/2014/chart" uri="{C3380CC4-5D6E-409C-BE32-E72D297353CC}">
              <c16:uniqueId val="{00000000-226B-43CA-AA9E-392E0717D8B4}"/>
            </c:ext>
          </c:extLst>
        </c:ser>
        <c:ser>
          <c:idx val="1"/>
          <c:order val="1"/>
          <c:tx>
            <c:strRef>
              <c:f>Sheet1!$D$12</c:f>
              <c:strCache>
                <c:ptCount val="1"/>
                <c:pt idx="0">
                  <c:v>Pedagogų, sulaukusių pensinio amžiaus dalis (proc.), 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Sheet1!$D$13:$D$16</c:f>
              <c:numCache>
                <c:formatCode>General</c:formatCode>
                <c:ptCount val="4"/>
                <c:pt idx="0">
                  <c:v>6.35</c:v>
                </c:pt>
                <c:pt idx="1">
                  <c:v>6.86</c:v>
                </c:pt>
                <c:pt idx="2">
                  <c:v>7.42</c:v>
                </c:pt>
                <c:pt idx="3">
                  <c:v>7.25</c:v>
                </c:pt>
              </c:numCache>
            </c:numRef>
          </c:val>
          <c:smooth val="0"/>
          <c:extLst>
            <c:ext xmlns:c16="http://schemas.microsoft.com/office/drawing/2014/chart" uri="{C3380CC4-5D6E-409C-BE32-E72D297353CC}">
              <c16:uniqueId val="{00000001-226B-43CA-AA9E-392E0717D8B4}"/>
            </c:ext>
          </c:extLst>
        </c:ser>
        <c:ser>
          <c:idx val="2"/>
          <c:order val="2"/>
          <c:tx>
            <c:strRef>
              <c:f>Sheet1!$E$12</c:f>
              <c:strCache>
                <c:ptCount val="1"/>
                <c:pt idx="0">
                  <c:v>Pedagogų, sulaukusių pensinio amžiaus dalis (proc.), Telšių apskritis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Sheet1!$E$13:$E$16</c:f>
              <c:numCache>
                <c:formatCode>General</c:formatCode>
                <c:ptCount val="4"/>
                <c:pt idx="0">
                  <c:v>4.13</c:v>
                </c:pt>
                <c:pt idx="1">
                  <c:v>4.91</c:v>
                </c:pt>
                <c:pt idx="2">
                  <c:v>5.63</c:v>
                </c:pt>
                <c:pt idx="3">
                  <c:v>4.83</c:v>
                </c:pt>
              </c:numCache>
            </c:numRef>
          </c:val>
          <c:smooth val="0"/>
          <c:extLst>
            <c:ext xmlns:c16="http://schemas.microsoft.com/office/drawing/2014/chart" uri="{C3380CC4-5D6E-409C-BE32-E72D297353CC}">
              <c16:uniqueId val="{00000002-226B-43CA-AA9E-392E0717D8B4}"/>
            </c:ext>
          </c:extLst>
        </c:ser>
        <c:dLbls>
          <c:showLegendKey val="0"/>
          <c:showVal val="1"/>
          <c:showCatName val="0"/>
          <c:showSerName val="0"/>
          <c:showPercent val="0"/>
          <c:showBubbleSize val="0"/>
        </c:dLbls>
        <c:marker val="1"/>
        <c:smooth val="0"/>
        <c:axId val="239083520"/>
        <c:axId val="190685184"/>
      </c:lineChart>
      <c:catAx>
        <c:axId val="23908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0685184"/>
        <c:crosses val="autoZero"/>
        <c:auto val="1"/>
        <c:lblAlgn val="ctr"/>
        <c:lblOffset val="100"/>
        <c:noMultiLvlLbl val="0"/>
      </c:catAx>
      <c:valAx>
        <c:axId val="19068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908352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Jaunesnių nei 50 metų mokytojų dalis (proc.)</a:t>
            </a:r>
          </a:p>
        </c:rich>
      </c:tx>
      <c:overlay val="0"/>
      <c:spPr>
        <a:noFill/>
        <a:ln>
          <a:noFill/>
        </a:ln>
        <a:effectLst/>
      </c:spPr>
    </c:title>
    <c:autoTitleDeleted val="0"/>
    <c:plotArea>
      <c:layout/>
      <c:barChart>
        <c:barDir val="col"/>
        <c:grouping val="clustered"/>
        <c:varyColors val="0"/>
        <c:ser>
          <c:idx val="0"/>
          <c:order val="0"/>
          <c:tx>
            <c:strRef>
              <c:f>'50 ir 50'!$J$5</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50'!$I$7:$I$10</c:f>
              <c:numCache>
                <c:formatCode>General</c:formatCode>
                <c:ptCount val="4"/>
                <c:pt idx="0">
                  <c:v>2017</c:v>
                </c:pt>
                <c:pt idx="1">
                  <c:v>2018</c:v>
                </c:pt>
                <c:pt idx="2">
                  <c:v>2019</c:v>
                </c:pt>
                <c:pt idx="3">
                  <c:v>2020</c:v>
                </c:pt>
              </c:numCache>
            </c:numRef>
          </c:cat>
          <c:val>
            <c:numRef>
              <c:f>'50 ir 50'!$J$7:$J$10</c:f>
              <c:numCache>
                <c:formatCode>0.00</c:formatCode>
                <c:ptCount val="4"/>
                <c:pt idx="0">
                  <c:v>40.404040404040401</c:v>
                </c:pt>
                <c:pt idx="1">
                  <c:v>39.095744680851062</c:v>
                </c:pt>
                <c:pt idx="2">
                  <c:v>37.602179836512263</c:v>
                </c:pt>
                <c:pt idx="3">
                  <c:v>34.757834757834758</c:v>
                </c:pt>
              </c:numCache>
              <c:extLst/>
            </c:numRef>
          </c:val>
          <c:extLst>
            <c:ext xmlns:c16="http://schemas.microsoft.com/office/drawing/2014/chart" uri="{C3380CC4-5D6E-409C-BE32-E72D297353CC}">
              <c16:uniqueId val="{00000000-A064-4E39-80C8-3ACAEAFC101B}"/>
            </c:ext>
          </c:extLst>
        </c:ser>
        <c:ser>
          <c:idx val="1"/>
          <c:order val="1"/>
          <c:tx>
            <c:strRef>
              <c:f>'50 ir 50'!$K$5</c:f>
              <c:strCache>
                <c:ptCount val="1"/>
                <c:pt idx="0">
                  <c:v>Telšių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50'!$I$7:$I$10</c:f>
              <c:numCache>
                <c:formatCode>General</c:formatCode>
                <c:ptCount val="4"/>
                <c:pt idx="0">
                  <c:v>2017</c:v>
                </c:pt>
                <c:pt idx="1">
                  <c:v>2018</c:v>
                </c:pt>
                <c:pt idx="2">
                  <c:v>2019</c:v>
                </c:pt>
                <c:pt idx="3">
                  <c:v>2020</c:v>
                </c:pt>
              </c:numCache>
            </c:numRef>
          </c:cat>
          <c:val>
            <c:numRef>
              <c:f>'50 ir 50'!$K$7:$K$10</c:f>
              <c:numCache>
                <c:formatCode>0.00</c:formatCode>
                <c:ptCount val="4"/>
                <c:pt idx="0">
                  <c:v>45.517241379310349</c:v>
                </c:pt>
                <c:pt idx="1">
                  <c:v>43.281653746770026</c:v>
                </c:pt>
                <c:pt idx="2">
                  <c:v>40.343642611683848</c:v>
                </c:pt>
                <c:pt idx="3">
                  <c:v>37.625178826895564</c:v>
                </c:pt>
              </c:numCache>
              <c:extLst/>
            </c:numRef>
          </c:val>
          <c:extLst>
            <c:ext xmlns:c16="http://schemas.microsoft.com/office/drawing/2014/chart" uri="{C3380CC4-5D6E-409C-BE32-E72D297353CC}">
              <c16:uniqueId val="{00000001-A064-4E39-80C8-3ACAEAFC101B}"/>
            </c:ext>
          </c:extLst>
        </c:ser>
        <c:ser>
          <c:idx val="2"/>
          <c:order val="2"/>
          <c:tx>
            <c:strRef>
              <c:f>'50 ir 50'!$L$5</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50'!$I$7:$I$10</c:f>
              <c:numCache>
                <c:formatCode>General</c:formatCode>
                <c:ptCount val="4"/>
                <c:pt idx="0">
                  <c:v>2017</c:v>
                </c:pt>
                <c:pt idx="1">
                  <c:v>2018</c:v>
                </c:pt>
                <c:pt idx="2">
                  <c:v>2019</c:v>
                </c:pt>
                <c:pt idx="3">
                  <c:v>2020</c:v>
                </c:pt>
              </c:numCache>
            </c:numRef>
          </c:cat>
          <c:val>
            <c:numRef>
              <c:f>'50 ir 50'!$L$7:$L$10</c:f>
              <c:numCache>
                <c:formatCode>0.00</c:formatCode>
                <c:ptCount val="4"/>
                <c:pt idx="0">
                  <c:v>48.41110607727655</c:v>
                </c:pt>
                <c:pt idx="1">
                  <c:v>46.32304445323836</c:v>
                </c:pt>
                <c:pt idx="2">
                  <c:v>44.375731238509111</c:v>
                </c:pt>
                <c:pt idx="3">
                  <c:v>43.321900363364691</c:v>
                </c:pt>
              </c:numCache>
              <c:extLst/>
            </c:numRef>
          </c:val>
          <c:extLst>
            <c:ext xmlns:c16="http://schemas.microsoft.com/office/drawing/2014/chart" uri="{C3380CC4-5D6E-409C-BE32-E72D297353CC}">
              <c16:uniqueId val="{00000002-A064-4E39-80C8-3ACAEAFC101B}"/>
            </c:ext>
          </c:extLst>
        </c:ser>
        <c:dLbls>
          <c:dLblPos val="outEnd"/>
          <c:showLegendKey val="0"/>
          <c:showVal val="1"/>
          <c:showCatName val="0"/>
          <c:showSerName val="0"/>
          <c:showPercent val="0"/>
          <c:showBubbleSize val="0"/>
        </c:dLbls>
        <c:gapWidth val="219"/>
        <c:overlap val="-27"/>
        <c:axId val="223088640"/>
        <c:axId val="190686912"/>
      </c:barChart>
      <c:catAx>
        <c:axId val="223088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0686912"/>
        <c:crosses val="autoZero"/>
        <c:auto val="1"/>
        <c:lblAlgn val="ctr"/>
        <c:lblOffset val="100"/>
        <c:noMultiLvlLbl val="0"/>
      </c:catAx>
      <c:valAx>
        <c:axId val="190686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3088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baseline="0">
                <a:effectLst/>
              </a:rPr>
              <a:t>50 </a:t>
            </a:r>
            <a:r>
              <a:rPr lang="lt-LT" sz="1400" b="0" i="0" u="none" strike="noStrike" baseline="0">
                <a:effectLst/>
              </a:rPr>
              <a:t>metų </a:t>
            </a:r>
            <a:r>
              <a:rPr lang="lt-LT" sz="1400" b="0" i="0" baseline="0">
                <a:effectLst/>
              </a:rPr>
              <a:t>ir vyresnių mokytojų dalis (proc.)</a:t>
            </a:r>
            <a:endParaRPr lang="lt-LT" sz="1400">
              <a:effectLst/>
            </a:endParaRPr>
          </a:p>
        </c:rich>
      </c:tx>
      <c:overlay val="0"/>
      <c:spPr>
        <a:noFill/>
        <a:ln>
          <a:noFill/>
        </a:ln>
        <a:effectLst/>
      </c:spPr>
    </c:title>
    <c:autoTitleDeleted val="0"/>
    <c:plotArea>
      <c:layout/>
      <c:barChart>
        <c:barDir val="col"/>
        <c:grouping val="clustered"/>
        <c:varyColors val="0"/>
        <c:ser>
          <c:idx val="0"/>
          <c:order val="0"/>
          <c:tx>
            <c:strRef>
              <c:f>'50 ir 50'!$J$13</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50'!$I$15:$I$18</c:f>
              <c:numCache>
                <c:formatCode>General</c:formatCode>
                <c:ptCount val="4"/>
                <c:pt idx="0">
                  <c:v>2017</c:v>
                </c:pt>
                <c:pt idx="1">
                  <c:v>2018</c:v>
                </c:pt>
                <c:pt idx="2">
                  <c:v>2019</c:v>
                </c:pt>
                <c:pt idx="3">
                  <c:v>2020</c:v>
                </c:pt>
              </c:numCache>
            </c:numRef>
          </c:cat>
          <c:val>
            <c:numRef>
              <c:f>'50 ir 50'!$J$15:$J$18</c:f>
              <c:numCache>
                <c:formatCode>0.00</c:formatCode>
                <c:ptCount val="4"/>
                <c:pt idx="0">
                  <c:v>59.595959595959592</c:v>
                </c:pt>
                <c:pt idx="1">
                  <c:v>60.904255319148938</c:v>
                </c:pt>
                <c:pt idx="2">
                  <c:v>62.397820163487737</c:v>
                </c:pt>
                <c:pt idx="3">
                  <c:v>65.242165242165242</c:v>
                </c:pt>
              </c:numCache>
              <c:extLst/>
            </c:numRef>
          </c:val>
          <c:extLst>
            <c:ext xmlns:c16="http://schemas.microsoft.com/office/drawing/2014/chart" uri="{C3380CC4-5D6E-409C-BE32-E72D297353CC}">
              <c16:uniqueId val="{00000000-DADE-410F-A903-CD2E29608584}"/>
            </c:ext>
          </c:extLst>
        </c:ser>
        <c:ser>
          <c:idx val="1"/>
          <c:order val="1"/>
          <c:tx>
            <c:strRef>
              <c:f>'50 ir 50'!$K$13</c:f>
              <c:strCache>
                <c:ptCount val="1"/>
                <c:pt idx="0">
                  <c:v>Telšių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50'!$I$15:$I$18</c:f>
              <c:numCache>
                <c:formatCode>General</c:formatCode>
                <c:ptCount val="4"/>
                <c:pt idx="0">
                  <c:v>2017</c:v>
                </c:pt>
                <c:pt idx="1">
                  <c:v>2018</c:v>
                </c:pt>
                <c:pt idx="2">
                  <c:v>2019</c:v>
                </c:pt>
                <c:pt idx="3">
                  <c:v>2020</c:v>
                </c:pt>
              </c:numCache>
            </c:numRef>
          </c:cat>
          <c:val>
            <c:numRef>
              <c:f>'50 ir 50'!$K$15:$K$18</c:f>
              <c:numCache>
                <c:formatCode>0.00</c:formatCode>
                <c:ptCount val="4"/>
                <c:pt idx="0">
                  <c:v>54.482758620689651</c:v>
                </c:pt>
                <c:pt idx="1">
                  <c:v>56.718346253229981</c:v>
                </c:pt>
                <c:pt idx="2">
                  <c:v>59.656357388316152</c:v>
                </c:pt>
                <c:pt idx="3">
                  <c:v>62.374821173104436</c:v>
                </c:pt>
              </c:numCache>
              <c:extLst/>
            </c:numRef>
          </c:val>
          <c:extLst>
            <c:ext xmlns:c16="http://schemas.microsoft.com/office/drawing/2014/chart" uri="{C3380CC4-5D6E-409C-BE32-E72D297353CC}">
              <c16:uniqueId val="{00000001-DADE-410F-A903-CD2E29608584}"/>
            </c:ext>
          </c:extLst>
        </c:ser>
        <c:ser>
          <c:idx val="2"/>
          <c:order val="2"/>
          <c:tx>
            <c:strRef>
              <c:f>'50 ir 50'!$L$13</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50'!$I$15:$I$18</c:f>
              <c:numCache>
                <c:formatCode>General</c:formatCode>
                <c:ptCount val="4"/>
                <c:pt idx="0">
                  <c:v>2017</c:v>
                </c:pt>
                <c:pt idx="1">
                  <c:v>2018</c:v>
                </c:pt>
                <c:pt idx="2">
                  <c:v>2019</c:v>
                </c:pt>
                <c:pt idx="3">
                  <c:v>2020</c:v>
                </c:pt>
              </c:numCache>
            </c:numRef>
          </c:cat>
          <c:val>
            <c:numRef>
              <c:f>'50 ir 50'!$L$15:$L$18</c:f>
              <c:numCache>
                <c:formatCode>0.00</c:formatCode>
                <c:ptCount val="4"/>
                <c:pt idx="0">
                  <c:v>51.588893922723443</c:v>
                </c:pt>
                <c:pt idx="1">
                  <c:v>53.67695554676164</c:v>
                </c:pt>
                <c:pt idx="2">
                  <c:v>55.624268761490889</c:v>
                </c:pt>
                <c:pt idx="3">
                  <c:v>56.678099636635316</c:v>
                </c:pt>
              </c:numCache>
              <c:extLst/>
            </c:numRef>
          </c:val>
          <c:extLst>
            <c:ext xmlns:c16="http://schemas.microsoft.com/office/drawing/2014/chart" uri="{C3380CC4-5D6E-409C-BE32-E72D297353CC}">
              <c16:uniqueId val="{00000002-DADE-410F-A903-CD2E29608584}"/>
            </c:ext>
          </c:extLst>
        </c:ser>
        <c:dLbls>
          <c:dLblPos val="outEnd"/>
          <c:showLegendKey val="0"/>
          <c:showVal val="1"/>
          <c:showCatName val="0"/>
          <c:showSerName val="0"/>
          <c:showPercent val="0"/>
          <c:showBubbleSize val="0"/>
        </c:dLbls>
        <c:gapWidth val="219"/>
        <c:overlap val="-27"/>
        <c:axId val="223089152"/>
        <c:axId val="190688640"/>
      </c:barChart>
      <c:catAx>
        <c:axId val="22308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0688640"/>
        <c:crosses val="autoZero"/>
        <c:auto val="1"/>
        <c:lblAlgn val="ctr"/>
        <c:lblOffset val="100"/>
        <c:noMultiLvlLbl val="0"/>
      </c:catAx>
      <c:valAx>
        <c:axId val="1906886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308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Jaunesnių nei 50 metų</a:t>
            </a:r>
            <a:r>
              <a:rPr lang="en-GB" baseline="0"/>
              <a:t> </a:t>
            </a:r>
            <a:r>
              <a:rPr lang="en-GB"/>
              <a:t>pedagoginių darbuotojų</a:t>
            </a:r>
            <a:r>
              <a:rPr lang="lt-LT"/>
              <a:t> dalis</a:t>
            </a:r>
            <a:r>
              <a:rPr lang="en-GB"/>
              <a:t> ankstyvojo ugdymo įstaigose, (proc.) </a:t>
            </a:r>
            <a:endParaRPr lang="lt-LT"/>
          </a:p>
        </c:rich>
      </c:tx>
      <c:overlay val="0"/>
      <c:spPr>
        <a:noFill/>
        <a:ln>
          <a:noFill/>
        </a:ln>
        <a:effectLst/>
      </c:spPr>
    </c:title>
    <c:autoTitleDeleted val="0"/>
    <c:plotArea>
      <c:layout/>
      <c:barChart>
        <c:barDir val="col"/>
        <c:grouping val="clustered"/>
        <c:varyColors val="0"/>
        <c:ser>
          <c:idx val="0"/>
          <c:order val="0"/>
          <c:tx>
            <c:strRef>
              <c:f>'50 ir 50 darželiai'!$J$5</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darželiai'!$I$7:$I$10</c:f>
              <c:numCache>
                <c:formatCode>General</c:formatCode>
                <c:ptCount val="4"/>
                <c:pt idx="0">
                  <c:v>2017</c:v>
                </c:pt>
                <c:pt idx="1">
                  <c:v>2018</c:v>
                </c:pt>
                <c:pt idx="2">
                  <c:v>2019</c:v>
                </c:pt>
                <c:pt idx="3">
                  <c:v>2020</c:v>
                </c:pt>
              </c:numCache>
            </c:numRef>
          </c:cat>
          <c:val>
            <c:numRef>
              <c:f>'50 ir 50 darželiai'!$J$7:$J$10</c:f>
              <c:numCache>
                <c:formatCode>0.00</c:formatCode>
                <c:ptCount val="4"/>
                <c:pt idx="0">
                  <c:v>38.650306748466257</c:v>
                </c:pt>
                <c:pt idx="1">
                  <c:v>37.106918238993707</c:v>
                </c:pt>
                <c:pt idx="2">
                  <c:v>34.337349397590359</c:v>
                </c:pt>
                <c:pt idx="3">
                  <c:v>31.952662721893493</c:v>
                </c:pt>
              </c:numCache>
              <c:extLst/>
            </c:numRef>
          </c:val>
          <c:extLst>
            <c:ext xmlns:c16="http://schemas.microsoft.com/office/drawing/2014/chart" uri="{C3380CC4-5D6E-409C-BE32-E72D297353CC}">
              <c16:uniqueId val="{00000000-01C7-45D6-B54F-DC93198E312F}"/>
            </c:ext>
          </c:extLst>
        </c:ser>
        <c:ser>
          <c:idx val="1"/>
          <c:order val="1"/>
          <c:tx>
            <c:strRef>
              <c:f>'50 ir 50 darželiai'!$K$5</c:f>
              <c:strCache>
                <c:ptCount val="1"/>
                <c:pt idx="0">
                  <c:v>Telšių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darželiai'!$I$7:$I$10</c:f>
              <c:numCache>
                <c:formatCode>General</c:formatCode>
                <c:ptCount val="4"/>
                <c:pt idx="0">
                  <c:v>2017</c:v>
                </c:pt>
                <c:pt idx="1">
                  <c:v>2018</c:v>
                </c:pt>
                <c:pt idx="2">
                  <c:v>2019</c:v>
                </c:pt>
                <c:pt idx="3">
                  <c:v>2020</c:v>
                </c:pt>
              </c:numCache>
            </c:numRef>
          </c:cat>
          <c:val>
            <c:numRef>
              <c:f>'50 ir 50 darželiai'!$K$7:$K$10</c:f>
              <c:numCache>
                <c:formatCode>0.00</c:formatCode>
                <c:ptCount val="4"/>
                <c:pt idx="0">
                  <c:v>47.545582047685834</c:v>
                </c:pt>
                <c:pt idx="1">
                  <c:v>44.714285714285715</c:v>
                </c:pt>
                <c:pt idx="2">
                  <c:v>40.830945558739259</c:v>
                </c:pt>
                <c:pt idx="3">
                  <c:v>40.449438202247187</c:v>
                </c:pt>
              </c:numCache>
              <c:extLst/>
            </c:numRef>
          </c:val>
          <c:extLst>
            <c:ext xmlns:c16="http://schemas.microsoft.com/office/drawing/2014/chart" uri="{C3380CC4-5D6E-409C-BE32-E72D297353CC}">
              <c16:uniqueId val="{00000001-01C7-45D6-B54F-DC93198E312F}"/>
            </c:ext>
          </c:extLst>
        </c:ser>
        <c:ser>
          <c:idx val="2"/>
          <c:order val="2"/>
          <c:tx>
            <c:strRef>
              <c:f>'50 ir 50 darželiai'!$L$5</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darželiai'!$I$7:$I$10</c:f>
              <c:numCache>
                <c:formatCode>General</c:formatCode>
                <c:ptCount val="4"/>
                <c:pt idx="0">
                  <c:v>2017</c:v>
                </c:pt>
                <c:pt idx="1">
                  <c:v>2018</c:v>
                </c:pt>
                <c:pt idx="2">
                  <c:v>2019</c:v>
                </c:pt>
                <c:pt idx="3">
                  <c:v>2020</c:v>
                </c:pt>
              </c:numCache>
            </c:numRef>
          </c:cat>
          <c:val>
            <c:numRef>
              <c:f>'50 ir 50 darželiai'!$L$7:$L$10</c:f>
              <c:numCache>
                <c:formatCode>0.00</c:formatCode>
                <c:ptCount val="4"/>
                <c:pt idx="0">
                  <c:v>52.465654374548087</c:v>
                </c:pt>
                <c:pt idx="1">
                  <c:v>51.360830527497193</c:v>
                </c:pt>
                <c:pt idx="2">
                  <c:v>49.704670329670328</c:v>
                </c:pt>
                <c:pt idx="3">
                  <c:v>50.472741903037623</c:v>
                </c:pt>
              </c:numCache>
              <c:extLst/>
            </c:numRef>
          </c:val>
          <c:extLst>
            <c:ext xmlns:c16="http://schemas.microsoft.com/office/drawing/2014/chart" uri="{C3380CC4-5D6E-409C-BE32-E72D297353CC}">
              <c16:uniqueId val="{00000002-01C7-45D6-B54F-DC93198E312F}"/>
            </c:ext>
          </c:extLst>
        </c:ser>
        <c:dLbls>
          <c:dLblPos val="outEnd"/>
          <c:showLegendKey val="0"/>
          <c:showVal val="1"/>
          <c:showCatName val="0"/>
          <c:showSerName val="0"/>
          <c:showPercent val="0"/>
          <c:showBubbleSize val="0"/>
        </c:dLbls>
        <c:gapWidth val="219"/>
        <c:overlap val="-27"/>
        <c:axId val="240903680"/>
        <c:axId val="190690368"/>
      </c:barChart>
      <c:catAx>
        <c:axId val="24090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0690368"/>
        <c:crosses val="autoZero"/>
        <c:auto val="1"/>
        <c:lblAlgn val="ctr"/>
        <c:lblOffset val="100"/>
        <c:noMultiLvlLbl val="0"/>
      </c:catAx>
      <c:valAx>
        <c:axId val="190690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090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0" i="0" baseline="0">
                <a:effectLst/>
              </a:rPr>
              <a:t>50 </a:t>
            </a:r>
            <a:r>
              <a:rPr lang="lt-LT" sz="1400" b="0" i="0" u="none" strike="noStrike" baseline="0">
                <a:effectLst/>
              </a:rPr>
              <a:t>metų </a:t>
            </a:r>
            <a:r>
              <a:rPr lang="lt-LT" sz="1400" b="0" i="0" baseline="0">
                <a:effectLst/>
              </a:rPr>
              <a:t>ir vyresnių </a:t>
            </a:r>
            <a:r>
              <a:rPr lang="en-GB" sz="1400" b="0" i="0" baseline="0">
                <a:effectLst/>
              </a:rPr>
              <a:t>pedagoginių darbuotojų</a:t>
            </a:r>
            <a:r>
              <a:rPr lang="lt-LT" sz="1400" b="0" i="0" baseline="0">
                <a:effectLst/>
              </a:rPr>
              <a:t> dalis</a:t>
            </a:r>
            <a:r>
              <a:rPr lang="en-GB" sz="1400" b="0" i="0" baseline="0">
                <a:effectLst/>
              </a:rPr>
              <a:t> </a:t>
            </a:r>
            <a:r>
              <a:rPr lang="en-GB" sz="1400" b="0" i="0" u="none" strike="noStrike" baseline="0">
                <a:effectLst/>
              </a:rPr>
              <a:t>ankstyvojo ugdymo įstaigose, (proc.) </a:t>
            </a:r>
            <a:endParaRPr lang="lt-LT" sz="1400">
              <a:effectLst/>
            </a:endParaRPr>
          </a:p>
        </c:rich>
      </c:tx>
      <c:overlay val="0"/>
      <c:spPr>
        <a:noFill/>
        <a:ln>
          <a:noFill/>
        </a:ln>
        <a:effectLst/>
      </c:spPr>
    </c:title>
    <c:autoTitleDeleted val="0"/>
    <c:plotArea>
      <c:layout/>
      <c:barChart>
        <c:barDir val="col"/>
        <c:grouping val="clustered"/>
        <c:varyColors val="0"/>
        <c:ser>
          <c:idx val="0"/>
          <c:order val="0"/>
          <c:tx>
            <c:strRef>
              <c:f>'50 ir 50 darželiai'!$J$13</c:f>
              <c:strCache>
                <c:ptCount val="1"/>
                <c:pt idx="0">
                  <c:v>Plungės 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darželiai'!$I$15:$I$18</c:f>
              <c:numCache>
                <c:formatCode>General</c:formatCode>
                <c:ptCount val="4"/>
                <c:pt idx="0">
                  <c:v>2017</c:v>
                </c:pt>
                <c:pt idx="1">
                  <c:v>2018</c:v>
                </c:pt>
                <c:pt idx="2">
                  <c:v>2019</c:v>
                </c:pt>
                <c:pt idx="3">
                  <c:v>2020</c:v>
                </c:pt>
              </c:numCache>
            </c:numRef>
          </c:cat>
          <c:val>
            <c:numRef>
              <c:f>'50 ir 50 darželiai'!$J$15:$J$18</c:f>
              <c:numCache>
                <c:formatCode>0.00</c:formatCode>
                <c:ptCount val="4"/>
                <c:pt idx="0">
                  <c:v>61.349693251533743</c:v>
                </c:pt>
                <c:pt idx="1">
                  <c:v>62.893081761006286</c:v>
                </c:pt>
                <c:pt idx="2">
                  <c:v>65.662650602409627</c:v>
                </c:pt>
                <c:pt idx="3">
                  <c:v>68.047337278106511</c:v>
                </c:pt>
              </c:numCache>
              <c:extLst/>
            </c:numRef>
          </c:val>
          <c:extLst>
            <c:ext xmlns:c16="http://schemas.microsoft.com/office/drawing/2014/chart" uri="{C3380CC4-5D6E-409C-BE32-E72D297353CC}">
              <c16:uniqueId val="{00000000-8F65-4D57-9C96-142A034E1EBD}"/>
            </c:ext>
          </c:extLst>
        </c:ser>
        <c:ser>
          <c:idx val="1"/>
          <c:order val="1"/>
          <c:tx>
            <c:strRef>
              <c:f>'50 ir 50 darželiai'!$K$13</c:f>
              <c:strCache>
                <c:ptCount val="1"/>
                <c:pt idx="0">
                  <c:v>Telšių apskritis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darželiai'!$I$15:$I$18</c:f>
              <c:numCache>
                <c:formatCode>General</c:formatCode>
                <c:ptCount val="4"/>
                <c:pt idx="0">
                  <c:v>2017</c:v>
                </c:pt>
                <c:pt idx="1">
                  <c:v>2018</c:v>
                </c:pt>
                <c:pt idx="2">
                  <c:v>2019</c:v>
                </c:pt>
                <c:pt idx="3">
                  <c:v>2020</c:v>
                </c:pt>
              </c:numCache>
            </c:numRef>
          </c:cat>
          <c:val>
            <c:numRef>
              <c:f>'50 ir 50 darželiai'!$K$15:$K$18</c:f>
              <c:numCache>
                <c:formatCode>0.00</c:formatCode>
                <c:ptCount val="4"/>
                <c:pt idx="0">
                  <c:v>52.454417952314166</c:v>
                </c:pt>
                <c:pt idx="1">
                  <c:v>55.285714285714285</c:v>
                </c:pt>
                <c:pt idx="2">
                  <c:v>59.169054441260748</c:v>
                </c:pt>
                <c:pt idx="3">
                  <c:v>59.550561797752813</c:v>
                </c:pt>
              </c:numCache>
              <c:extLst/>
            </c:numRef>
          </c:val>
          <c:extLst>
            <c:ext xmlns:c16="http://schemas.microsoft.com/office/drawing/2014/chart" uri="{C3380CC4-5D6E-409C-BE32-E72D297353CC}">
              <c16:uniqueId val="{00000001-8F65-4D57-9C96-142A034E1EBD}"/>
            </c:ext>
          </c:extLst>
        </c:ser>
        <c:ser>
          <c:idx val="2"/>
          <c:order val="2"/>
          <c:tx>
            <c:strRef>
              <c:f>'50 ir 50 darželiai'!$L$13</c:f>
              <c:strCache>
                <c:ptCount val="1"/>
                <c:pt idx="0">
                  <c:v>Lietuva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'50 ir 50 darželiai'!$I$15:$I$18</c:f>
              <c:numCache>
                <c:formatCode>General</c:formatCode>
                <c:ptCount val="4"/>
                <c:pt idx="0">
                  <c:v>2017</c:v>
                </c:pt>
                <c:pt idx="1">
                  <c:v>2018</c:v>
                </c:pt>
                <c:pt idx="2">
                  <c:v>2019</c:v>
                </c:pt>
                <c:pt idx="3">
                  <c:v>2020</c:v>
                </c:pt>
              </c:numCache>
            </c:numRef>
          </c:cat>
          <c:val>
            <c:numRef>
              <c:f>'50 ir 50 darželiai'!$L$15:$L$18</c:f>
              <c:numCache>
                <c:formatCode>0.00</c:formatCode>
                <c:ptCount val="4"/>
                <c:pt idx="0">
                  <c:v>47.53434562545192</c:v>
                </c:pt>
                <c:pt idx="1">
                  <c:v>48.639169472502807</c:v>
                </c:pt>
                <c:pt idx="2">
                  <c:v>50.295329670329672</c:v>
                </c:pt>
                <c:pt idx="3">
                  <c:v>49.527258096962385</c:v>
                </c:pt>
              </c:numCache>
              <c:extLst/>
            </c:numRef>
          </c:val>
          <c:extLst>
            <c:ext xmlns:c16="http://schemas.microsoft.com/office/drawing/2014/chart" uri="{C3380CC4-5D6E-409C-BE32-E72D297353CC}">
              <c16:uniqueId val="{00000002-8F65-4D57-9C96-142A034E1EBD}"/>
            </c:ext>
          </c:extLst>
        </c:ser>
        <c:dLbls>
          <c:dLblPos val="outEnd"/>
          <c:showLegendKey val="0"/>
          <c:showVal val="1"/>
          <c:showCatName val="0"/>
          <c:showSerName val="0"/>
          <c:showPercent val="0"/>
          <c:showBubbleSize val="0"/>
        </c:dLbls>
        <c:gapWidth val="219"/>
        <c:overlap val="-27"/>
        <c:axId val="223090176"/>
        <c:axId val="190692096"/>
      </c:barChart>
      <c:catAx>
        <c:axId val="22309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90692096"/>
        <c:crosses val="autoZero"/>
        <c:auto val="1"/>
        <c:lblAlgn val="ctr"/>
        <c:lblOffset val="100"/>
        <c:noMultiLvlLbl val="0"/>
      </c:catAx>
      <c:valAx>
        <c:axId val="190692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23090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'Iki 2 metu dalis'!$C$3</c:f>
              <c:strCache>
                <c:ptCount val="1"/>
                <c:pt idx="0">
                  <c:v>Plungės r. </c:v>
                </c:pt>
              </c:strCache>
            </c:strRef>
          </c:tx>
          <c:spPr>
            <a:ln w="22225" cap="rnd">
              <a:solidFill>
                <a:schemeClr val="accent1"/>
              </a:solidFill>
            </a:ln>
            <a:effectLst>
              <a:glow rad="139700">
                <a:schemeClr val="accent1">
                  <a:satMod val="175000"/>
                  <a:alpha val="14000"/>
                </a:schemeClr>
              </a:glow>
            </a:effectLst>
          </c:spPr>
          <c:marker>
            <c:symbol val="none"/>
          </c:marker>
          <c:cat>
            <c:numRef>
              <c:f>'Iki 2 metu dalis'!$B$4:$B$7</c:f>
              <c:numCache>
                <c:formatCode>General</c:formatCode>
                <c:ptCount val="4"/>
                <c:pt idx="0">
                  <c:v>2017</c:v>
                </c:pt>
                <c:pt idx="1">
                  <c:v>2018</c:v>
                </c:pt>
                <c:pt idx="2">
                  <c:v>2019</c:v>
                </c:pt>
                <c:pt idx="3">
                  <c:v>2020</c:v>
                </c:pt>
              </c:numCache>
            </c:numRef>
          </c:cat>
          <c:val>
            <c:numRef>
              <c:f>'Iki 2 metu dalis'!$C$4:$C$7</c:f>
              <c:numCache>
                <c:formatCode>General</c:formatCode>
                <c:ptCount val="4"/>
                <c:pt idx="0">
                  <c:v>4.24</c:v>
                </c:pt>
                <c:pt idx="1">
                  <c:v>1.67</c:v>
                </c:pt>
                <c:pt idx="2">
                  <c:v>1.42</c:v>
                </c:pt>
                <c:pt idx="3">
                  <c:v>2.06</c:v>
                </c:pt>
              </c:numCache>
            </c:numRef>
          </c:val>
          <c:smooth val="0"/>
          <c:extLst>
            <c:ext xmlns:c16="http://schemas.microsoft.com/office/drawing/2014/chart" uri="{C3380CC4-5D6E-409C-BE32-E72D297353CC}">
              <c16:uniqueId val="{00000000-E38B-40FC-8CA2-B8EC7D7AE563}"/>
            </c:ext>
          </c:extLst>
        </c:ser>
        <c:ser>
          <c:idx val="1"/>
          <c:order val="1"/>
          <c:tx>
            <c:strRef>
              <c:f>'Iki 2 metu dalis'!$D$3</c:f>
              <c:strCache>
                <c:ptCount val="1"/>
                <c:pt idx="0">
                  <c:v>Telšių r.</c:v>
                </c:pt>
              </c:strCache>
            </c:strRef>
          </c:tx>
          <c:spPr>
            <a:ln w="22225" cap="rnd">
              <a:solidFill>
                <a:schemeClr val="accent2"/>
              </a:solidFill>
            </a:ln>
            <a:effectLst>
              <a:glow rad="139700">
                <a:schemeClr val="accent2">
                  <a:satMod val="175000"/>
                  <a:alpha val="14000"/>
                </a:schemeClr>
              </a:glow>
            </a:effectLst>
          </c:spPr>
          <c:marker>
            <c:symbol val="none"/>
          </c:marker>
          <c:cat>
            <c:numRef>
              <c:f>'Iki 2 metu dalis'!$B$4:$B$7</c:f>
              <c:numCache>
                <c:formatCode>General</c:formatCode>
                <c:ptCount val="4"/>
                <c:pt idx="0">
                  <c:v>2017</c:v>
                </c:pt>
                <c:pt idx="1">
                  <c:v>2018</c:v>
                </c:pt>
                <c:pt idx="2">
                  <c:v>2019</c:v>
                </c:pt>
                <c:pt idx="3">
                  <c:v>2020</c:v>
                </c:pt>
              </c:numCache>
            </c:numRef>
          </c:cat>
          <c:val>
            <c:numRef>
              <c:f>'Iki 2 metu dalis'!$D$4:$D$7</c:f>
              <c:numCache>
                <c:formatCode>General</c:formatCode>
                <c:ptCount val="4"/>
                <c:pt idx="0">
                  <c:v>5.12</c:v>
                </c:pt>
                <c:pt idx="1">
                  <c:v>2.4500000000000002</c:v>
                </c:pt>
                <c:pt idx="2">
                  <c:v>0.72</c:v>
                </c:pt>
                <c:pt idx="3">
                  <c:v>1.56</c:v>
                </c:pt>
              </c:numCache>
            </c:numRef>
          </c:val>
          <c:smooth val="0"/>
          <c:extLst>
            <c:ext xmlns:c16="http://schemas.microsoft.com/office/drawing/2014/chart" uri="{C3380CC4-5D6E-409C-BE32-E72D297353CC}">
              <c16:uniqueId val="{00000001-E38B-40FC-8CA2-B8EC7D7AE563}"/>
            </c:ext>
          </c:extLst>
        </c:ser>
        <c:ser>
          <c:idx val="2"/>
          <c:order val="2"/>
          <c:tx>
            <c:strRef>
              <c:f>'Iki 2 metu dalis'!$E$3</c:f>
              <c:strCache>
                <c:ptCount val="1"/>
                <c:pt idx="0">
                  <c:v>Mažeikių r.</c:v>
                </c:pt>
              </c:strCache>
            </c:strRef>
          </c:tx>
          <c:spPr>
            <a:ln w="22225" cap="rnd">
              <a:solidFill>
                <a:schemeClr val="accent3"/>
              </a:solidFill>
            </a:ln>
            <a:effectLst>
              <a:glow rad="139700">
                <a:schemeClr val="accent3">
                  <a:satMod val="175000"/>
                  <a:alpha val="14000"/>
                </a:schemeClr>
              </a:glow>
            </a:effectLst>
          </c:spPr>
          <c:marker>
            <c:symbol val="none"/>
          </c:marker>
          <c:cat>
            <c:numRef>
              <c:f>'Iki 2 metu dalis'!$B$4:$B$7</c:f>
              <c:numCache>
                <c:formatCode>General</c:formatCode>
                <c:ptCount val="4"/>
                <c:pt idx="0">
                  <c:v>2017</c:v>
                </c:pt>
                <c:pt idx="1">
                  <c:v>2018</c:v>
                </c:pt>
                <c:pt idx="2">
                  <c:v>2019</c:v>
                </c:pt>
                <c:pt idx="3">
                  <c:v>2020</c:v>
                </c:pt>
              </c:numCache>
            </c:numRef>
          </c:cat>
          <c:val>
            <c:numRef>
              <c:f>'Iki 2 metu dalis'!$E$4:$E$7</c:f>
              <c:numCache>
                <c:formatCode>General</c:formatCode>
                <c:ptCount val="4"/>
                <c:pt idx="0">
                  <c:v>3.76</c:v>
                </c:pt>
                <c:pt idx="1">
                  <c:v>2.95</c:v>
                </c:pt>
                <c:pt idx="2">
                  <c:v>0.98</c:v>
                </c:pt>
                <c:pt idx="3">
                  <c:v>2.0099999999999998</c:v>
                </c:pt>
              </c:numCache>
            </c:numRef>
          </c:val>
          <c:smooth val="0"/>
          <c:extLst>
            <c:ext xmlns:c16="http://schemas.microsoft.com/office/drawing/2014/chart" uri="{C3380CC4-5D6E-409C-BE32-E72D297353CC}">
              <c16:uniqueId val="{00000002-E38B-40FC-8CA2-B8EC7D7AE563}"/>
            </c:ext>
          </c:extLst>
        </c:ser>
        <c:ser>
          <c:idx val="3"/>
          <c:order val="3"/>
          <c:tx>
            <c:strRef>
              <c:f>'Iki 2 metu dalis'!$F$3</c:f>
              <c:strCache>
                <c:ptCount val="1"/>
                <c:pt idx="0">
                  <c:v>Rietavo sav.</c:v>
                </c:pt>
              </c:strCache>
            </c:strRef>
          </c:tx>
          <c:spPr>
            <a:ln w="22225" cap="rnd">
              <a:solidFill>
                <a:schemeClr val="accent4"/>
              </a:solidFill>
            </a:ln>
            <a:effectLst>
              <a:glow rad="139700">
                <a:schemeClr val="accent4">
                  <a:satMod val="175000"/>
                  <a:alpha val="14000"/>
                </a:schemeClr>
              </a:glow>
            </a:effectLst>
          </c:spPr>
          <c:marker>
            <c:symbol val="none"/>
          </c:marker>
          <c:cat>
            <c:numRef>
              <c:f>'Iki 2 metu dalis'!$B$4:$B$7</c:f>
              <c:numCache>
                <c:formatCode>General</c:formatCode>
                <c:ptCount val="4"/>
                <c:pt idx="0">
                  <c:v>2017</c:v>
                </c:pt>
                <c:pt idx="1">
                  <c:v>2018</c:v>
                </c:pt>
                <c:pt idx="2">
                  <c:v>2019</c:v>
                </c:pt>
                <c:pt idx="3">
                  <c:v>2020</c:v>
                </c:pt>
              </c:numCache>
            </c:numRef>
          </c:cat>
          <c:val>
            <c:numRef>
              <c:f>'Iki 2 metu dalis'!$F$4:$F$7</c:f>
              <c:numCache>
                <c:formatCode>General</c:formatCode>
                <c:ptCount val="4"/>
                <c:pt idx="0">
                  <c:v>5.21</c:v>
                </c:pt>
                <c:pt idx="1">
                  <c:v>3.16</c:v>
                </c:pt>
                <c:pt idx="2">
                  <c:v>2.25</c:v>
                </c:pt>
                <c:pt idx="3">
                  <c:v>2.41</c:v>
                </c:pt>
              </c:numCache>
            </c:numRef>
          </c:val>
          <c:smooth val="0"/>
          <c:extLst>
            <c:ext xmlns:c16="http://schemas.microsoft.com/office/drawing/2014/chart" uri="{C3380CC4-5D6E-409C-BE32-E72D297353CC}">
              <c16:uniqueId val="{00000003-E38B-40FC-8CA2-B8EC7D7AE563}"/>
            </c:ext>
          </c:extLst>
        </c:ser>
        <c:ser>
          <c:idx val="4"/>
          <c:order val="4"/>
          <c:tx>
            <c:strRef>
              <c:f>'Iki 2 metu dalis'!$G$3</c:f>
              <c:strCache>
                <c:ptCount val="1"/>
                <c:pt idx="0">
                  <c:v>Lietuva</c:v>
                </c:pt>
              </c:strCache>
            </c:strRef>
          </c:tx>
          <c:spPr>
            <a:ln w="22225" cap="rnd">
              <a:solidFill>
                <a:schemeClr val="accent5"/>
              </a:solidFill>
            </a:ln>
            <a:effectLst>
              <a:glow rad="139700">
                <a:schemeClr val="accent5">
                  <a:satMod val="175000"/>
                  <a:alpha val="14000"/>
                </a:schemeClr>
              </a:glow>
            </a:effectLst>
          </c:spPr>
          <c:marker>
            <c:symbol val="none"/>
          </c:marker>
          <c:cat>
            <c:numRef>
              <c:f>'Iki 2 metu dalis'!$B$4:$B$7</c:f>
              <c:numCache>
                <c:formatCode>General</c:formatCode>
                <c:ptCount val="4"/>
                <c:pt idx="0">
                  <c:v>2017</c:v>
                </c:pt>
                <c:pt idx="1">
                  <c:v>2018</c:v>
                </c:pt>
                <c:pt idx="2">
                  <c:v>2019</c:v>
                </c:pt>
                <c:pt idx="3">
                  <c:v>2020</c:v>
                </c:pt>
              </c:numCache>
            </c:numRef>
          </c:cat>
          <c:val>
            <c:numRef>
              <c:f>'Iki 2 metu dalis'!$G$4:$G$7</c:f>
              <c:numCache>
                <c:formatCode>General</c:formatCode>
                <c:ptCount val="4"/>
                <c:pt idx="0">
                  <c:v>6.17</c:v>
                </c:pt>
                <c:pt idx="1">
                  <c:v>4.83</c:v>
                </c:pt>
                <c:pt idx="2">
                  <c:v>3.66</c:v>
                </c:pt>
                <c:pt idx="3">
                  <c:v>4.74</c:v>
                </c:pt>
              </c:numCache>
            </c:numRef>
          </c:val>
          <c:smooth val="0"/>
          <c:extLst>
            <c:ext xmlns:c16="http://schemas.microsoft.com/office/drawing/2014/chart" uri="{C3380CC4-5D6E-409C-BE32-E72D297353CC}">
              <c16:uniqueId val="{00000004-E38B-40FC-8CA2-B8EC7D7AE563}"/>
            </c:ext>
          </c:extLst>
        </c:ser>
        <c:dLbls>
          <c:showLegendKey val="0"/>
          <c:showVal val="0"/>
          <c:showCatName val="0"/>
          <c:showSerName val="0"/>
          <c:showPercent val="0"/>
          <c:showBubbleSize val="0"/>
        </c:dLbls>
        <c:smooth val="0"/>
        <c:axId val="223091712"/>
        <c:axId val="225231424"/>
      </c:lineChart>
      <c:catAx>
        <c:axId val="22309171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t-LT"/>
          </a:p>
        </c:txPr>
        <c:crossAx val="225231424"/>
        <c:crosses val="autoZero"/>
        <c:auto val="1"/>
        <c:lblAlgn val="ctr"/>
        <c:lblOffset val="100"/>
        <c:noMultiLvlLbl val="0"/>
      </c:catAx>
      <c:valAx>
        <c:axId val="22523142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t-LT"/>
          </a:p>
        </c:txPr>
        <c:crossAx val="223091712"/>
        <c:crosses val="autoZero"/>
        <c:crossBetween val="between"/>
      </c:valAx>
      <c:dTable>
        <c:showHorzBorder val="1"/>
        <c:showVertBorder val="1"/>
        <c:showOutline val="1"/>
        <c:showKeys val="1"/>
        <c:spPr>
          <a:noFill/>
          <a:ln w="9525">
            <a:solidFill>
              <a:schemeClr val="dk1">
                <a:lumMod val="50000"/>
                <a:lumOff val="50000"/>
              </a:schemeClr>
            </a:solidFill>
          </a:ln>
          <a:effectLst/>
        </c:spPr>
        <c:txPr>
          <a:bodyPr rot="0" spcFirstLastPara="1" vertOverflow="ellipsis" vert="horz" wrap="square" anchor="ctr" anchorCtr="1"/>
          <a:lstStyle/>
          <a:p>
            <a:pPr rtl="0">
              <a:defRPr sz="900" b="0" i="0" u="none" strike="noStrike" kern="1200" baseline="0">
                <a:solidFill>
                  <a:schemeClr val="lt1">
                    <a:lumMod val="75000"/>
                  </a:schemeClr>
                </a:solidFill>
                <a:latin typeface="+mn-lt"/>
                <a:ea typeface="+mn-ea"/>
                <a:cs typeface="+mn-cs"/>
              </a:defRPr>
            </a:pPr>
            <a:endParaRPr lang="lt-LT"/>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200" b="0" i="0" cap="all" baseline="0">
                <a:effectLst/>
              </a:rPr>
              <a:t>Švietimo pagalbos specialistų tenkančių 100 mokinių skaičius</a:t>
            </a:r>
            <a:endParaRPr lang="lt-LT" sz="1100">
              <a:effectLst/>
            </a:endParaRPr>
          </a:p>
        </c:rich>
      </c:tx>
      <c:overlay val="0"/>
      <c:spPr>
        <a:noFill/>
        <a:ln>
          <a:noFill/>
        </a:ln>
        <a:effectLst/>
      </c:spPr>
    </c:title>
    <c:autoTitleDeleted val="0"/>
    <c:plotArea>
      <c:layout/>
      <c:lineChart>
        <c:grouping val="standard"/>
        <c:varyColors val="0"/>
        <c:ser>
          <c:idx val="0"/>
          <c:order val="0"/>
          <c:tx>
            <c:strRef>
              <c:f>Sheet1!$D$14</c:f>
              <c:strCache>
                <c:ptCount val="1"/>
                <c:pt idx="0">
                  <c:v>Plungės r.</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numRef>
              <c:f>Sheet1!$C$15:$C$18</c:f>
              <c:numCache>
                <c:formatCode>General</c:formatCode>
                <c:ptCount val="4"/>
                <c:pt idx="0">
                  <c:v>2017</c:v>
                </c:pt>
                <c:pt idx="1">
                  <c:v>2018</c:v>
                </c:pt>
                <c:pt idx="2">
                  <c:v>2019</c:v>
                </c:pt>
                <c:pt idx="3">
                  <c:v>2020</c:v>
                </c:pt>
              </c:numCache>
            </c:numRef>
          </c:cat>
          <c:val>
            <c:numRef>
              <c:f>Sheet1!$D$15:$D$18</c:f>
              <c:numCache>
                <c:formatCode>General</c:formatCode>
                <c:ptCount val="4"/>
                <c:pt idx="0">
                  <c:v>0.59</c:v>
                </c:pt>
                <c:pt idx="1">
                  <c:v>0.67</c:v>
                </c:pt>
                <c:pt idx="2">
                  <c:v>0.68</c:v>
                </c:pt>
                <c:pt idx="3">
                  <c:v>0.68</c:v>
                </c:pt>
              </c:numCache>
            </c:numRef>
          </c:val>
          <c:smooth val="0"/>
          <c:extLst>
            <c:ext xmlns:c16="http://schemas.microsoft.com/office/drawing/2014/chart" uri="{C3380CC4-5D6E-409C-BE32-E72D297353CC}">
              <c16:uniqueId val="{00000000-D542-4962-B75B-34780F065884}"/>
            </c:ext>
          </c:extLst>
        </c:ser>
        <c:ser>
          <c:idx val="1"/>
          <c:order val="1"/>
          <c:tx>
            <c:strRef>
              <c:f>Sheet1!$E$14</c:f>
              <c:strCache>
                <c:ptCount val="1"/>
                <c:pt idx="0">
                  <c:v>Telšių apskritis</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Sheet1!$C$15:$C$18</c:f>
              <c:numCache>
                <c:formatCode>General</c:formatCode>
                <c:ptCount val="4"/>
                <c:pt idx="0">
                  <c:v>2017</c:v>
                </c:pt>
                <c:pt idx="1">
                  <c:v>2018</c:v>
                </c:pt>
                <c:pt idx="2">
                  <c:v>2019</c:v>
                </c:pt>
                <c:pt idx="3">
                  <c:v>2020</c:v>
                </c:pt>
              </c:numCache>
            </c:numRef>
          </c:cat>
          <c:val>
            <c:numRef>
              <c:f>Sheet1!$E$15:$E$18</c:f>
              <c:numCache>
                <c:formatCode>General</c:formatCode>
                <c:ptCount val="4"/>
                <c:pt idx="0">
                  <c:v>0.72</c:v>
                </c:pt>
                <c:pt idx="1">
                  <c:v>0.74</c:v>
                </c:pt>
                <c:pt idx="2">
                  <c:v>0.76</c:v>
                </c:pt>
                <c:pt idx="3">
                  <c:v>0.74</c:v>
                </c:pt>
              </c:numCache>
            </c:numRef>
          </c:val>
          <c:smooth val="0"/>
          <c:extLst>
            <c:ext xmlns:c16="http://schemas.microsoft.com/office/drawing/2014/chart" uri="{C3380CC4-5D6E-409C-BE32-E72D297353CC}">
              <c16:uniqueId val="{00000001-D542-4962-B75B-34780F065884}"/>
            </c:ext>
          </c:extLst>
        </c:ser>
        <c:ser>
          <c:idx val="2"/>
          <c:order val="2"/>
          <c:tx>
            <c:strRef>
              <c:f>Sheet1!$F$14</c:f>
              <c:strCache>
                <c:ptCount val="1"/>
                <c:pt idx="0">
                  <c:v>Lietuva</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Sheet1!$C$15:$C$18</c:f>
              <c:numCache>
                <c:formatCode>General</c:formatCode>
                <c:ptCount val="4"/>
                <c:pt idx="0">
                  <c:v>2017</c:v>
                </c:pt>
                <c:pt idx="1">
                  <c:v>2018</c:v>
                </c:pt>
                <c:pt idx="2">
                  <c:v>2019</c:v>
                </c:pt>
                <c:pt idx="3">
                  <c:v>2020</c:v>
                </c:pt>
              </c:numCache>
            </c:numRef>
          </c:cat>
          <c:val>
            <c:numRef>
              <c:f>Sheet1!$F$15:$F$18</c:f>
              <c:numCache>
                <c:formatCode>General</c:formatCode>
                <c:ptCount val="4"/>
                <c:pt idx="0">
                  <c:v>0.7</c:v>
                </c:pt>
                <c:pt idx="1">
                  <c:v>0.72</c:v>
                </c:pt>
                <c:pt idx="2">
                  <c:v>0.71</c:v>
                </c:pt>
                <c:pt idx="3">
                  <c:v>0.73</c:v>
                </c:pt>
              </c:numCache>
            </c:numRef>
          </c:val>
          <c:smooth val="0"/>
          <c:extLst>
            <c:ext xmlns:c16="http://schemas.microsoft.com/office/drawing/2014/chart" uri="{C3380CC4-5D6E-409C-BE32-E72D297353CC}">
              <c16:uniqueId val="{00000002-D542-4962-B75B-34780F065884}"/>
            </c:ext>
          </c:extLst>
        </c:ser>
        <c:dLbls>
          <c:showLegendKey val="0"/>
          <c:showVal val="0"/>
          <c:showCatName val="0"/>
          <c:showSerName val="0"/>
          <c:showPercent val="0"/>
          <c:showBubbleSize val="0"/>
        </c:dLbls>
        <c:marker val="1"/>
        <c:smooth val="0"/>
        <c:axId val="223090688"/>
        <c:axId val="225233152"/>
      </c:lineChart>
      <c:catAx>
        <c:axId val="22309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t-LT"/>
          </a:p>
        </c:txPr>
        <c:crossAx val="225233152"/>
        <c:crosses val="autoZero"/>
        <c:auto val="1"/>
        <c:lblAlgn val="ctr"/>
        <c:lblOffset val="100"/>
        <c:noMultiLvlLbl val="0"/>
      </c:catAx>
      <c:valAx>
        <c:axId val="22523315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lt-LT"/>
          </a:p>
        </c:txPr>
        <c:crossAx val="22309068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lt-LT"/>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NV</a:t>
            </a:r>
            <a:r>
              <a:rPr lang="lt-LT"/>
              <a:t>Š</a:t>
            </a:r>
            <a:r>
              <a:rPr lang="lt-LT" baseline="0"/>
              <a:t> tikslinį finansavimą gaunančių mokinių dalis (proc.)</a:t>
            </a:r>
            <a:endParaRPr lang="lt-LT"/>
          </a:p>
        </c:rich>
      </c:tx>
      <c:overlay val="0"/>
    </c:title>
    <c:autoTitleDeleted val="0"/>
    <c:plotArea>
      <c:layout/>
      <c:lineChart>
        <c:grouping val="standard"/>
        <c:varyColors val="0"/>
        <c:ser>
          <c:idx val="0"/>
          <c:order val="0"/>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Lapas1!$B$3:$B$6</c:f>
              <c:numCache>
                <c:formatCode>General</c:formatCode>
                <c:ptCount val="4"/>
                <c:pt idx="0">
                  <c:v>2017</c:v>
                </c:pt>
                <c:pt idx="1">
                  <c:v>2018</c:v>
                </c:pt>
                <c:pt idx="2">
                  <c:v>2019</c:v>
                </c:pt>
                <c:pt idx="3">
                  <c:v>2020</c:v>
                </c:pt>
              </c:numCache>
            </c:numRef>
          </c:cat>
          <c:val>
            <c:numRef>
              <c:f>Lapas1!$F$3:$F$6</c:f>
              <c:numCache>
                <c:formatCode>0.00</c:formatCode>
                <c:ptCount val="4"/>
                <c:pt idx="0">
                  <c:v>35.524713903092284</c:v>
                </c:pt>
                <c:pt idx="1">
                  <c:v>36.365933788223401</c:v>
                </c:pt>
                <c:pt idx="2">
                  <c:v>37.64073694984647</c:v>
                </c:pt>
                <c:pt idx="3">
                  <c:v>36.591026302217635</c:v>
                </c:pt>
              </c:numCache>
            </c:numRef>
          </c:val>
          <c:smooth val="0"/>
          <c:extLst>
            <c:ext xmlns:c16="http://schemas.microsoft.com/office/drawing/2014/chart" uri="{C3380CC4-5D6E-409C-BE32-E72D297353CC}">
              <c16:uniqueId val="{00000000-035E-4D7E-8544-60B40B3D171D}"/>
            </c:ext>
          </c:extLst>
        </c:ser>
        <c:ser>
          <c:idx val="1"/>
          <c:order val="1"/>
          <c:tx>
            <c:strRef>
              <c:f>Lapas1!$F$2</c:f>
              <c:strCache>
                <c:ptCount val="1"/>
                <c:pt idx="0">
                  <c:v>Dalis nuo bendro mokinių skaičiaus</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Lapas1!$F$3:$F$6</c:f>
              <c:numCache>
                <c:formatCode>0.00</c:formatCode>
                <c:ptCount val="4"/>
                <c:pt idx="0">
                  <c:v>35.524713903092284</c:v>
                </c:pt>
                <c:pt idx="1">
                  <c:v>36.365933788223401</c:v>
                </c:pt>
                <c:pt idx="2">
                  <c:v>37.64073694984647</c:v>
                </c:pt>
                <c:pt idx="3">
                  <c:v>36.591026302217635</c:v>
                </c:pt>
              </c:numCache>
            </c:numRef>
          </c:val>
          <c:smooth val="0"/>
          <c:extLst>
            <c:ext xmlns:c16="http://schemas.microsoft.com/office/drawing/2014/chart" uri="{C3380CC4-5D6E-409C-BE32-E72D297353CC}">
              <c16:uniqueId val="{00000001-035E-4D7E-8544-60B40B3D171D}"/>
            </c:ext>
          </c:extLst>
        </c:ser>
        <c:dLbls>
          <c:showLegendKey val="0"/>
          <c:showVal val="1"/>
          <c:showCatName val="0"/>
          <c:showSerName val="0"/>
          <c:showPercent val="0"/>
          <c:showBubbleSize val="0"/>
        </c:dLbls>
        <c:smooth val="0"/>
        <c:axId val="223092224"/>
        <c:axId val="225234880"/>
      </c:lineChart>
      <c:catAx>
        <c:axId val="223092224"/>
        <c:scaling>
          <c:orientation val="minMax"/>
        </c:scaling>
        <c:delete val="0"/>
        <c:axPos val="b"/>
        <c:numFmt formatCode="General" sourceLinked="1"/>
        <c:majorTickMark val="none"/>
        <c:minorTickMark val="none"/>
        <c:tickLblPos val="nextTo"/>
        <c:crossAx val="225234880"/>
        <c:crosses val="autoZero"/>
        <c:auto val="1"/>
        <c:lblAlgn val="ctr"/>
        <c:lblOffset val="100"/>
        <c:noMultiLvlLbl val="0"/>
      </c:catAx>
      <c:valAx>
        <c:axId val="225234880"/>
        <c:scaling>
          <c:orientation val="minMax"/>
        </c:scaling>
        <c:delete val="0"/>
        <c:axPos val="l"/>
        <c:majorGridlines/>
        <c:numFmt formatCode="0.00" sourceLinked="1"/>
        <c:majorTickMark val="none"/>
        <c:minorTickMark val="none"/>
        <c:tickLblPos val="nextTo"/>
        <c:crossAx val="223092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9233-D394-4437-8F70-09FA87B8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31104</Words>
  <Characters>17730</Characters>
  <Application>Microsoft Office Word</Application>
  <DocSecurity>0</DocSecurity>
  <Lines>147</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Rimeikis</dc:creator>
  <cp:lastModifiedBy>Vaida Kostygova</cp:lastModifiedBy>
  <cp:revision>2</cp:revision>
  <dcterms:created xsi:type="dcterms:W3CDTF">2022-01-28T12:57:00Z</dcterms:created>
  <dcterms:modified xsi:type="dcterms:W3CDTF">2022-01-28T12:57:00Z</dcterms:modified>
</cp:coreProperties>
</file>